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Default="00D606E3" w:rsidP="007F3FB2">
      <w:pPr>
        <w:pStyle w:val="Heading3"/>
        <w:spacing w:before="0" w:after="0"/>
        <w:ind w:right="-1"/>
        <w:jc w:val="both"/>
        <w:rPr>
          <w:rFonts w:ascii="Bebas Neue" w:hAnsi="Bebas Neue"/>
          <w:sz w:val="42"/>
          <w:szCs w:val="36"/>
        </w:rPr>
      </w:pPr>
      <w:r>
        <w:rPr>
          <w:rFonts w:ascii="Bebas Neue" w:hAnsi="Bebas Neue"/>
          <w:sz w:val="42"/>
          <w:szCs w:val="36"/>
        </w:rPr>
        <w:t xml:space="preserve"> </w:t>
      </w:r>
      <w:r w:rsidR="00D154D1">
        <w:rPr>
          <w:rFonts w:ascii="Bebas Neue" w:hAnsi="Bebas Neue"/>
          <w:noProof/>
          <w:sz w:val="42"/>
          <w:szCs w:val="36"/>
        </w:rPr>
        <w:drawing>
          <wp:inline distT="0" distB="0" distL="0" distR="0" wp14:anchorId="1EB12979" wp14:editId="0D90D6AF">
            <wp:extent cx="5991225" cy="139634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8571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4D1" w:rsidRDefault="00D154D1" w:rsidP="005E1765">
      <w:pPr>
        <w:pStyle w:val="Heading3"/>
        <w:spacing w:before="0" w:after="0"/>
        <w:ind w:right="-1"/>
        <w:jc w:val="center"/>
        <w:rPr>
          <w:b w:val="0"/>
          <w:color w:val="008080"/>
        </w:rPr>
      </w:pPr>
      <w:r w:rsidRPr="00D154D1">
        <w:rPr>
          <w:rFonts w:ascii="Bebas Neue" w:hAnsi="Bebas Neue"/>
          <w:b w:val="0"/>
          <w:sz w:val="42"/>
          <w:szCs w:val="36"/>
        </w:rPr>
        <w:t xml:space="preserve">Governing Body </w:t>
      </w:r>
      <w:r w:rsidR="00AA7F40">
        <w:rPr>
          <w:rFonts w:ascii="Bebas Neue" w:hAnsi="Bebas Neue"/>
          <w:b w:val="0"/>
          <w:sz w:val="42"/>
          <w:szCs w:val="36"/>
        </w:rPr>
        <w:t xml:space="preserve">INTERIM </w:t>
      </w:r>
      <w:r w:rsidR="0011551F">
        <w:rPr>
          <w:rFonts w:ascii="Bebas Neue" w:hAnsi="Bebas Neue"/>
          <w:b w:val="0"/>
          <w:sz w:val="42"/>
          <w:szCs w:val="36"/>
        </w:rPr>
        <w:t xml:space="preserve">EXECUTIVE </w:t>
      </w:r>
      <w:r>
        <w:rPr>
          <w:rFonts w:ascii="Bebas Neue" w:hAnsi="Bebas Neue"/>
          <w:b w:val="0"/>
          <w:sz w:val="42"/>
          <w:szCs w:val="36"/>
        </w:rPr>
        <w:t>COMMITTEE</w:t>
      </w:r>
      <w:r w:rsidRPr="00D154D1">
        <w:rPr>
          <w:rFonts w:ascii="Bebas Neue" w:hAnsi="Bebas Neue"/>
          <w:b w:val="0"/>
          <w:sz w:val="42"/>
          <w:szCs w:val="36"/>
        </w:rPr>
        <w:t xml:space="preserve"> Minutes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</w:rPr>
        <w:t xml:space="preserve">Committee: </w:t>
      </w:r>
      <w:r w:rsidR="00AA7F40">
        <w:rPr>
          <w:rFonts w:ascii="Tahoma" w:hAnsi="Tahoma" w:cs="Tahoma"/>
          <w:b/>
          <w:bCs/>
        </w:rPr>
        <w:t xml:space="preserve">Interim </w:t>
      </w:r>
      <w:r w:rsidR="0011551F">
        <w:rPr>
          <w:rFonts w:ascii="Tahoma" w:hAnsi="Tahoma" w:cs="Tahoma"/>
          <w:b/>
          <w:bCs/>
        </w:rPr>
        <w:t>Executive Committee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Chair:</w:t>
      </w:r>
      <w:r w:rsidR="00E55D67">
        <w:rPr>
          <w:rFonts w:ascii="Tahoma" w:hAnsi="Tahoma" w:cs="Tahoma"/>
          <w:b/>
          <w:bCs/>
          <w:color w:val="000000"/>
          <w:szCs w:val="24"/>
          <w:lang w:val="en"/>
        </w:rPr>
        <w:t xml:space="preserve"> Mr S Titchard (Chair)</w:t>
      </w:r>
    </w:p>
    <w:p w:rsidR="00D154D1" w:rsidRPr="00824640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bCs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bCs/>
          <w:color w:val="000000"/>
          <w:szCs w:val="24"/>
          <w:lang w:val="en"/>
        </w:rPr>
        <w:t>Clerk:</w:t>
      </w:r>
      <w:r w:rsidR="00F95795">
        <w:rPr>
          <w:rFonts w:ascii="Tahoma" w:hAnsi="Tahoma" w:cs="Tahoma"/>
          <w:b/>
          <w:bCs/>
          <w:color w:val="000000"/>
          <w:szCs w:val="24"/>
          <w:lang w:val="en"/>
        </w:rPr>
        <w:t xml:space="preserve"> Miss J Morris</w:t>
      </w:r>
    </w:p>
    <w:p w:rsidR="00817636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Date of meeting:</w:t>
      </w:r>
      <w:r w:rsidR="00DB5E5D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E55D67">
        <w:rPr>
          <w:rFonts w:ascii="Tahoma" w:hAnsi="Tahoma" w:cs="Tahoma"/>
          <w:b/>
          <w:color w:val="000000"/>
          <w:szCs w:val="24"/>
          <w:lang w:val="en"/>
        </w:rPr>
        <w:t>Friday 29th</w:t>
      </w:r>
      <w:r w:rsidR="00515725">
        <w:rPr>
          <w:rFonts w:ascii="Tahoma" w:hAnsi="Tahoma" w:cs="Tahoma"/>
          <w:b/>
          <w:color w:val="000000"/>
          <w:szCs w:val="24"/>
          <w:lang w:val="en"/>
        </w:rPr>
        <w:t xml:space="preserve"> January 2016</w:t>
      </w:r>
    </w:p>
    <w:p w:rsidR="00D154D1" w:rsidRPr="006419FF" w:rsidRDefault="00D154D1" w:rsidP="007F3FB2">
      <w:pPr>
        <w:shd w:val="clear" w:color="auto" w:fill="F3F3F3"/>
        <w:spacing w:line="360" w:lineRule="auto"/>
        <w:jc w:val="both"/>
        <w:rPr>
          <w:rFonts w:ascii="Tahoma" w:hAnsi="Tahoma" w:cs="Tahoma"/>
          <w:b/>
          <w:color w:val="FF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Venue:</w:t>
      </w:r>
      <w:r w:rsidR="00F95795">
        <w:rPr>
          <w:rFonts w:ascii="Tahoma" w:hAnsi="Tahoma" w:cs="Tahoma"/>
          <w:b/>
          <w:color w:val="000000"/>
          <w:szCs w:val="24"/>
          <w:lang w:val="en"/>
        </w:rPr>
        <w:t xml:space="preserve"> School Library</w:t>
      </w:r>
    </w:p>
    <w:p w:rsidR="005E1765" w:rsidRDefault="00D154D1" w:rsidP="005E1765">
      <w:pPr>
        <w:pBdr>
          <w:bottom w:val="single" w:sz="12" w:space="1" w:color="auto"/>
        </w:pBdr>
        <w:shd w:val="clear" w:color="auto" w:fill="F3F3F3"/>
        <w:spacing w:line="360" w:lineRule="auto"/>
        <w:jc w:val="both"/>
        <w:rPr>
          <w:rFonts w:ascii="Tahoma" w:hAnsi="Tahoma" w:cs="Tahoma"/>
          <w:b/>
          <w:color w:val="000000"/>
          <w:szCs w:val="24"/>
          <w:lang w:val="en"/>
        </w:rPr>
      </w:pPr>
      <w:r w:rsidRPr="00824640">
        <w:rPr>
          <w:rFonts w:ascii="Tahoma" w:hAnsi="Tahoma" w:cs="Tahoma"/>
          <w:b/>
          <w:color w:val="000000"/>
          <w:szCs w:val="24"/>
          <w:lang w:val="en"/>
        </w:rPr>
        <w:t>Time:</w:t>
      </w:r>
      <w:r w:rsidR="00646E9F">
        <w:rPr>
          <w:rFonts w:ascii="Tahoma" w:hAnsi="Tahoma" w:cs="Tahoma"/>
          <w:b/>
          <w:color w:val="000000"/>
          <w:szCs w:val="24"/>
          <w:lang w:val="en"/>
        </w:rPr>
        <w:t xml:space="preserve"> </w:t>
      </w:r>
      <w:r w:rsidR="00F01985">
        <w:rPr>
          <w:rFonts w:ascii="Tahoma" w:hAnsi="Tahoma" w:cs="Tahoma"/>
          <w:b/>
          <w:color w:val="000000"/>
          <w:szCs w:val="24"/>
          <w:lang w:val="en"/>
        </w:rPr>
        <w:t>8am</w:t>
      </w:r>
    </w:p>
    <w:tbl>
      <w:tblPr>
        <w:tblW w:w="19246" w:type="dxa"/>
        <w:tblLayout w:type="fixed"/>
        <w:tblLook w:val="0000" w:firstRow="0" w:lastRow="0" w:firstColumn="0" w:lastColumn="0" w:noHBand="0" w:noVBand="0"/>
      </w:tblPr>
      <w:tblGrid>
        <w:gridCol w:w="9322"/>
        <w:gridCol w:w="4963"/>
        <w:gridCol w:w="1276"/>
        <w:gridCol w:w="2125"/>
        <w:gridCol w:w="1560"/>
      </w:tblGrid>
      <w:tr w:rsidR="00D154D1" w:rsidRPr="00824640" w:rsidTr="003E50AA">
        <w:tc>
          <w:tcPr>
            <w:tcW w:w="9322" w:type="dxa"/>
          </w:tcPr>
          <w:p w:rsidR="00D154D1" w:rsidRPr="00D154D1" w:rsidRDefault="00143C44" w:rsidP="00E55D67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>
              <w:rPr>
                <w:rFonts w:ascii="Tahoma" w:hAnsi="Tahoma" w:cs="Tahoma"/>
                <w:b/>
                <w:color w:val="000000"/>
                <w:szCs w:val="24"/>
                <w:lang w:val="en"/>
              </w:rPr>
              <w:softHyphen/>
            </w:r>
            <w:r w:rsidR="005739D7">
              <w:rPr>
                <w:rFonts w:ascii="Tahoma" w:hAnsi="Tahoma" w:cs="Tahoma"/>
                <w:b/>
              </w:rPr>
              <w:t>G</w:t>
            </w:r>
            <w:r w:rsidR="00F95795">
              <w:rPr>
                <w:rFonts w:ascii="Tahoma" w:hAnsi="Tahoma" w:cs="Tahoma"/>
                <w:b/>
              </w:rPr>
              <w:t>overnors</w:t>
            </w:r>
            <w:r w:rsidR="00D154D1" w:rsidRPr="00D154D1">
              <w:rPr>
                <w:rFonts w:ascii="Tahoma" w:hAnsi="Tahoma" w:cs="Tahoma"/>
                <w:b/>
              </w:rPr>
              <w:t>:</w:t>
            </w:r>
            <w:r w:rsidR="00F95795">
              <w:rPr>
                <w:rFonts w:ascii="Tahoma" w:hAnsi="Tahoma" w:cs="Tahoma"/>
                <w:b/>
              </w:rPr>
              <w:t xml:space="preserve"> </w:t>
            </w:r>
            <w:r w:rsidR="0011551F">
              <w:rPr>
                <w:rFonts w:ascii="Tahoma" w:hAnsi="Tahoma" w:cs="Tahoma"/>
              </w:rPr>
              <w:t xml:space="preserve">Mrs </w:t>
            </w:r>
            <w:r w:rsidR="000B1A21">
              <w:rPr>
                <w:rFonts w:ascii="Tahoma" w:hAnsi="Tahoma" w:cs="Tahoma"/>
              </w:rPr>
              <w:t>B Scott-Herron</w:t>
            </w:r>
            <w:r w:rsidR="0001593E">
              <w:rPr>
                <w:rFonts w:ascii="Tahoma" w:hAnsi="Tahoma" w:cs="Tahoma"/>
              </w:rPr>
              <w:t xml:space="preserve"> (BSH)</w:t>
            </w:r>
            <w:r w:rsidR="0011551F">
              <w:rPr>
                <w:rFonts w:ascii="Tahoma" w:hAnsi="Tahoma" w:cs="Tahoma"/>
              </w:rPr>
              <w:t xml:space="preserve">, </w:t>
            </w:r>
            <w:r w:rsidR="00F01985">
              <w:rPr>
                <w:rFonts w:ascii="Tahoma" w:hAnsi="Tahoma" w:cs="Tahoma"/>
              </w:rPr>
              <w:t>Mr</w:t>
            </w:r>
            <w:r w:rsidR="00E55D67">
              <w:rPr>
                <w:rFonts w:ascii="Tahoma" w:hAnsi="Tahoma" w:cs="Tahoma"/>
              </w:rPr>
              <w:t xml:space="preserve"> S Titchard (ST)</w:t>
            </w:r>
            <w:r w:rsidR="008A4553">
              <w:rPr>
                <w:rFonts w:ascii="Tahoma" w:hAnsi="Tahoma" w:cs="Tahoma"/>
              </w:rPr>
              <w:t xml:space="preserve">, </w:t>
            </w:r>
            <w:r w:rsidR="005008BD">
              <w:rPr>
                <w:rFonts w:ascii="Tahoma" w:hAnsi="Tahoma" w:cs="Tahoma"/>
              </w:rPr>
              <w:t>Mrs J Griffiths (JG),</w:t>
            </w:r>
            <w:r w:rsidR="00596F9D">
              <w:rPr>
                <w:rFonts w:ascii="Tahoma" w:hAnsi="Tahoma" w:cs="Tahoma"/>
              </w:rPr>
              <w:t xml:space="preserve"> </w:t>
            </w:r>
            <w:r w:rsidR="00515725">
              <w:rPr>
                <w:rFonts w:ascii="Tahoma" w:hAnsi="Tahoma" w:cs="Tahoma"/>
              </w:rPr>
              <w:t>Mrs L Hendry</w:t>
            </w:r>
            <w:r w:rsidR="00E55D67">
              <w:rPr>
                <w:rFonts w:ascii="Tahoma" w:hAnsi="Tahoma" w:cs="Tahoma"/>
              </w:rPr>
              <w:t>, Mr P King (PK), Mr M Grant (MG), Mrs S Brammeier (SB)</w:t>
            </w: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  <w:tr w:rsidR="00D154D1" w:rsidRPr="00824640" w:rsidTr="003E50AA">
        <w:tc>
          <w:tcPr>
            <w:tcW w:w="9322" w:type="dxa"/>
          </w:tcPr>
          <w:p w:rsidR="00D154D1" w:rsidRPr="00812D2E" w:rsidRDefault="00BB18E3" w:rsidP="007F3FB2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Apologies: </w:t>
            </w:r>
            <w:r w:rsidR="00515725">
              <w:rPr>
                <w:rFonts w:ascii="Tahoma" w:hAnsi="Tahoma" w:cs="Tahoma"/>
              </w:rPr>
              <w:t>Mr</w:t>
            </w:r>
            <w:r w:rsidR="00E55D67">
              <w:rPr>
                <w:rFonts w:ascii="Tahoma" w:hAnsi="Tahoma" w:cs="Tahoma"/>
              </w:rPr>
              <w:t>s C Findlay (CF)</w:t>
            </w:r>
            <w:r w:rsidR="00515725">
              <w:rPr>
                <w:rFonts w:ascii="Tahoma" w:hAnsi="Tahoma" w:cs="Tahoma"/>
              </w:rPr>
              <w:t xml:space="preserve">, </w:t>
            </w:r>
          </w:p>
          <w:p w:rsidR="00086F37" w:rsidRDefault="00F95795" w:rsidP="0011551F">
            <w:pPr>
              <w:pBdr>
                <w:bottom w:val="single" w:sz="12" w:space="1" w:color="auto"/>
              </w:pBdr>
              <w:jc w:val="both"/>
              <w:rPr>
                <w:rFonts w:ascii="Tahoma" w:hAnsi="Tahoma" w:cs="Tahoma"/>
              </w:rPr>
            </w:pPr>
            <w:r w:rsidRPr="00F95795">
              <w:rPr>
                <w:rFonts w:ascii="Tahoma" w:hAnsi="Tahoma" w:cs="Tahoma"/>
                <w:b/>
              </w:rPr>
              <w:t xml:space="preserve">In attendance: </w:t>
            </w:r>
            <w:r w:rsidR="00812D2E">
              <w:rPr>
                <w:rFonts w:ascii="Tahoma" w:hAnsi="Tahoma" w:cs="Tahoma"/>
              </w:rPr>
              <w:t>Mr B Padgett (BP) (Diocese),</w:t>
            </w:r>
            <w:r w:rsidR="008A4553">
              <w:rPr>
                <w:rFonts w:ascii="Tahoma" w:hAnsi="Tahoma" w:cs="Tahoma"/>
              </w:rPr>
              <w:t xml:space="preserve">Mrs R Agnew (RG) (NLG), </w:t>
            </w:r>
            <w:r w:rsidR="00DB5E5D">
              <w:rPr>
                <w:rFonts w:ascii="Tahoma" w:hAnsi="Tahoma" w:cs="Tahoma"/>
              </w:rPr>
              <w:t>Miss J Morris</w:t>
            </w:r>
            <w:r w:rsidR="0011551F">
              <w:rPr>
                <w:rFonts w:ascii="Tahoma" w:hAnsi="Tahoma" w:cs="Tahoma"/>
              </w:rPr>
              <w:t xml:space="preserve"> (JM) (Clerk)</w:t>
            </w:r>
            <w:r w:rsidR="00596F9D">
              <w:rPr>
                <w:rFonts w:ascii="Tahoma" w:hAnsi="Tahoma" w:cs="Tahoma"/>
              </w:rPr>
              <w:t xml:space="preserve">, </w:t>
            </w:r>
            <w:r w:rsidR="002D5700">
              <w:rPr>
                <w:rFonts w:ascii="Tahoma" w:hAnsi="Tahoma" w:cs="Tahoma"/>
              </w:rPr>
              <w:t>Mrs B Dutton (BD) (L</w:t>
            </w:r>
            <w:r w:rsidR="00515725">
              <w:rPr>
                <w:rFonts w:ascii="Tahoma" w:hAnsi="Tahoma" w:cs="Tahoma"/>
              </w:rPr>
              <w:t>A)</w:t>
            </w:r>
            <w:r w:rsidR="00E55D67">
              <w:rPr>
                <w:rFonts w:ascii="Tahoma" w:hAnsi="Tahoma" w:cs="Tahoma"/>
              </w:rPr>
              <w:t>, Mr N Vallender (Head of English), Mrs J Powell (Head of Maths)</w:t>
            </w:r>
          </w:p>
          <w:p w:rsidR="0011551F" w:rsidRPr="00D154D1" w:rsidRDefault="0011551F" w:rsidP="0011551F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963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125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560" w:type="dxa"/>
          </w:tcPr>
          <w:p w:rsidR="00D154D1" w:rsidRPr="00824640" w:rsidRDefault="00D154D1" w:rsidP="007F3FB2">
            <w:pPr>
              <w:jc w:val="both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W w:w="10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8823"/>
        <w:gridCol w:w="426"/>
        <w:gridCol w:w="236"/>
        <w:gridCol w:w="236"/>
      </w:tblGrid>
      <w:tr w:rsidR="00BD4038" w:rsidTr="00690E51">
        <w:trPr>
          <w:gridAfter w:val="2"/>
          <w:wAfter w:w="472" w:type="dxa"/>
          <w:trHeight w:val="2255"/>
        </w:trPr>
        <w:tc>
          <w:tcPr>
            <w:tcW w:w="357" w:type="dxa"/>
          </w:tcPr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 w:rsidRPr="00BF7391">
              <w:rPr>
                <w:rFonts w:ascii="Tahoma" w:hAnsi="Tahoma" w:cs="Tahoma"/>
                <w:b/>
                <w:lang w:val="en-US"/>
              </w:rPr>
              <w:t>1</w:t>
            </w: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A71EA" w:rsidRDefault="000A71E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870C59" w:rsidRDefault="00870C5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2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P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3</w:t>
            </w:r>
          </w:p>
        </w:tc>
        <w:tc>
          <w:tcPr>
            <w:tcW w:w="8823" w:type="dxa"/>
          </w:tcPr>
          <w:p w:rsidR="00870C59" w:rsidRDefault="00870C59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Welcome and Opening Prayer</w:t>
            </w:r>
          </w:p>
          <w:p w:rsidR="00870C59" w:rsidRPr="000A71EA" w:rsidRDefault="00F01985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Chair welcomed everyone and opened the meeting with a short prayer.</w:t>
            </w:r>
          </w:p>
          <w:p w:rsidR="00870C59" w:rsidRDefault="00870C59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Pr="000A71EA" w:rsidRDefault="00936CFF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Attendance and Apologies</w:t>
            </w:r>
          </w:p>
          <w:p w:rsidR="000A71EA" w:rsidRDefault="00861295" w:rsidP="007C1C2F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Apologies from Mr</w:t>
            </w:r>
            <w:r w:rsidR="00E55D67">
              <w:rPr>
                <w:rFonts w:ascii="Tahoma" w:hAnsi="Tahoma" w:cs="Tahoma"/>
                <w:lang w:val="en-US"/>
              </w:rPr>
              <w:t xml:space="preserve">s C Findlay. </w:t>
            </w:r>
          </w:p>
          <w:p w:rsidR="000A71EA" w:rsidRDefault="000A71EA" w:rsidP="007C1C2F">
            <w:pPr>
              <w:jc w:val="both"/>
              <w:rPr>
                <w:rFonts w:ascii="Tahoma" w:hAnsi="Tahoma" w:cs="Tahoma"/>
                <w:lang w:val="en-US"/>
              </w:rPr>
            </w:pPr>
          </w:p>
          <w:p w:rsidR="000A71EA" w:rsidRDefault="00882D23" w:rsidP="007C1C2F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Declaration of Business Interests</w:t>
            </w:r>
          </w:p>
          <w:p w:rsidR="00BE5676" w:rsidRPr="00FE4A12" w:rsidRDefault="00690E51" w:rsidP="00E55D67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None declared. </w:t>
            </w:r>
          </w:p>
        </w:tc>
        <w:tc>
          <w:tcPr>
            <w:tcW w:w="426" w:type="dxa"/>
          </w:tcPr>
          <w:p w:rsidR="00870C59" w:rsidRPr="00BF7391" w:rsidRDefault="00870C59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Tr="003E50AA">
        <w:tc>
          <w:tcPr>
            <w:tcW w:w="357" w:type="dxa"/>
          </w:tcPr>
          <w:p w:rsidR="00BF7391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4</w:t>
            </w: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690E51" w:rsidRDefault="00690E5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F60B37" w:rsidRDefault="00F60B37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14BCD" w:rsidRDefault="00D14BC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2913E5" w:rsidRDefault="002913E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Default="00AA7F4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Default="00AA7F4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931AA" w:rsidRDefault="00E931A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931AA" w:rsidRDefault="00E931A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E931AA" w:rsidRDefault="00E931AA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566C8D" w:rsidRDefault="00566C8D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5</w:t>
            </w: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D03410" w:rsidRDefault="00D0341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8122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6</w:t>
            </w: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44973" w:rsidRDefault="0014497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44973" w:rsidRDefault="0014497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44973" w:rsidRDefault="0014497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44973" w:rsidRDefault="0014497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44973" w:rsidRDefault="0014497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44973" w:rsidRDefault="0014497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144973" w:rsidRDefault="00144973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DB025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7</w:t>
            </w: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5194B" w:rsidRDefault="0075194B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D18A9" w:rsidRDefault="00AD18A9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64B2" w:rsidRDefault="00AA64B2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Default="00AA7F4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Default="00AA7F4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Default="00AA7F4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Default="00AA7F4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AA7F40" w:rsidRDefault="00AA7F40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48682E" w:rsidRDefault="0048682E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734305" w:rsidRPr="00BF7391" w:rsidRDefault="007343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566C8D" w:rsidRDefault="001025D5" w:rsidP="004744A9">
            <w:pPr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 xml:space="preserve">Confidential </w:t>
            </w:r>
            <w:r w:rsidR="00690E51">
              <w:rPr>
                <w:rFonts w:ascii="Tahoma" w:hAnsi="Tahoma" w:cs="Tahoma"/>
                <w:b/>
                <w:lang w:val="en-US"/>
              </w:rPr>
              <w:t xml:space="preserve">Minutes from meeting on </w:t>
            </w:r>
            <w:r w:rsidR="00E55D67">
              <w:rPr>
                <w:rFonts w:ascii="Tahoma" w:hAnsi="Tahoma" w:cs="Tahoma"/>
                <w:b/>
                <w:lang w:val="en-US"/>
              </w:rPr>
              <w:t>15</w:t>
            </w:r>
            <w:r w:rsidR="00E55D67" w:rsidRPr="00E55D67">
              <w:rPr>
                <w:rFonts w:ascii="Tahoma" w:hAnsi="Tahoma" w:cs="Tahoma"/>
                <w:b/>
                <w:vertAlign w:val="superscript"/>
                <w:lang w:val="en-US"/>
              </w:rPr>
              <w:t>th</w:t>
            </w:r>
            <w:r w:rsidR="00E55D67">
              <w:rPr>
                <w:rFonts w:ascii="Tahoma" w:hAnsi="Tahoma" w:cs="Tahoma"/>
                <w:b/>
                <w:lang w:val="en-US"/>
              </w:rPr>
              <w:t xml:space="preserve"> January 2016</w:t>
            </w:r>
          </w:p>
          <w:p w:rsidR="00690E51" w:rsidRPr="00690E51" w:rsidRDefault="00E55D67" w:rsidP="004744A9">
            <w:pPr>
              <w:jc w:val="both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Governors to submit comments to the Clerk. </w:t>
            </w:r>
          </w:p>
          <w:p w:rsidR="002E671C" w:rsidRDefault="002E671C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132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134"/>
              <w:gridCol w:w="1422"/>
            </w:tblGrid>
            <w:tr w:rsidR="00F60B37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F60B37" w:rsidRPr="00BF7391" w:rsidRDefault="00F60B37" w:rsidP="004744A9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Actions</w:t>
                  </w:r>
                  <w:r w:rsidR="00055E71">
                    <w:rPr>
                      <w:rFonts w:ascii="Tahoma" w:hAnsi="Tahoma" w:cs="Tahoma"/>
                      <w:b/>
                    </w:rPr>
                    <w:t xml:space="preserve"> from previous meetings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F60B37" w:rsidRPr="00BF7391" w:rsidRDefault="00F60B37" w:rsidP="004744A9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F60B37" w:rsidRPr="00BF7391" w:rsidRDefault="00F60B37" w:rsidP="004744A9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487EAD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487EAD" w:rsidRDefault="00487EAD" w:rsidP="004744A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Governors section of SIP to include KPI’s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487EAD" w:rsidRDefault="006C0E4D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487EAD" w:rsidRDefault="006C0E4D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812D2E" w:rsidRPr="00BF7391" w:rsidTr="00462012">
              <w:tc>
                <w:tcPr>
                  <w:tcW w:w="6516" w:type="dxa"/>
                  <w:shd w:val="clear" w:color="auto" w:fill="D9D9D9" w:themeFill="background1" w:themeFillShade="D9"/>
                </w:tcPr>
                <w:p w:rsidR="00812D2E" w:rsidRDefault="00CF7293" w:rsidP="00CF7293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Dashboard of headline issues (attendance, finance, staffing, curriculum </w:t>
                  </w:r>
                  <w:r w:rsidR="00AA7F40">
                    <w:rPr>
                      <w:rFonts w:ascii="Tahoma" w:hAnsi="Tahoma" w:cs="Tahoma"/>
                    </w:rPr>
                    <w:t>etc.</w:t>
                  </w:r>
                  <w:r>
                    <w:rPr>
                      <w:rFonts w:ascii="Tahoma" w:hAnsi="Tahoma" w:cs="Tahoma"/>
                    </w:rPr>
                    <w:t>) to be provided to IEC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812D2E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BSH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812D2E" w:rsidRDefault="00CF7293" w:rsidP="004744A9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Ongoing</w:t>
                  </w:r>
                </w:p>
              </w:tc>
            </w:tr>
            <w:tr w:rsidR="00861295" w:rsidRPr="00BF7391" w:rsidTr="00E55D67">
              <w:tc>
                <w:tcPr>
                  <w:tcW w:w="6516" w:type="dxa"/>
                  <w:shd w:val="clear" w:color="auto" w:fill="D9D9D9" w:themeFill="background1" w:themeFillShade="D9"/>
                </w:tcPr>
                <w:p w:rsidR="00861295" w:rsidRPr="00CA7917" w:rsidRDefault="00861295" w:rsidP="0086129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Arrange CPD evening training session on Changes to Assessment in Secondary Education.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861295" w:rsidRDefault="00861295" w:rsidP="00861295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JKo/JM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861295" w:rsidRDefault="00E931AA" w:rsidP="00861295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Date confirmed 24 Feb 2016</w:t>
                  </w:r>
                </w:p>
              </w:tc>
            </w:tr>
            <w:tr w:rsidR="00861295" w:rsidRPr="00BF7391" w:rsidTr="00E55D67">
              <w:tc>
                <w:tcPr>
                  <w:tcW w:w="6516" w:type="dxa"/>
                  <w:shd w:val="clear" w:color="auto" w:fill="D9D9D9" w:themeFill="background1" w:themeFillShade="D9"/>
                </w:tcPr>
                <w:p w:rsidR="00861295" w:rsidRDefault="00861295" w:rsidP="00861295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Arrange training for FGB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861295" w:rsidRDefault="00861295" w:rsidP="00861295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ST/RA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861295" w:rsidRDefault="00861295" w:rsidP="00861295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E931AA" w:rsidRPr="00BF7391" w:rsidTr="00E55D67">
              <w:tc>
                <w:tcPr>
                  <w:tcW w:w="6516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SLE and Diocesan support to be mentioned in half term 2 Teaching and Learning Report.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PMc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Immediate</w:t>
                  </w:r>
                </w:p>
              </w:tc>
            </w:tr>
            <w:tr w:rsidR="00E931AA" w:rsidRPr="00BF7391" w:rsidTr="00E55D67">
              <w:tc>
                <w:tcPr>
                  <w:tcW w:w="6516" w:type="dxa"/>
                  <w:shd w:val="clear" w:color="auto" w:fill="D9D9D9" w:themeFill="background1" w:themeFillShade="D9"/>
                </w:tcPr>
                <w:p w:rsidR="00E931AA" w:rsidRPr="009825E6" w:rsidRDefault="00E931AA" w:rsidP="00E931AA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Persistent Absentee </w:t>
                  </w:r>
                  <w:r w:rsidRPr="009825E6">
                    <w:rPr>
                      <w:rFonts w:ascii="Tahoma" w:hAnsi="Tahoma" w:cs="Tahoma"/>
                    </w:rPr>
                    <w:t xml:space="preserve">figures to show </w:t>
                  </w:r>
                  <w:r>
                    <w:rPr>
                      <w:rFonts w:ascii="Tahoma" w:hAnsi="Tahoma" w:cs="Tahoma"/>
                    </w:rPr>
                    <w:t xml:space="preserve">actual PA’s as well </w:t>
                  </w:r>
                  <w:r w:rsidR="00F013EF">
                    <w:rPr>
                      <w:rFonts w:ascii="Tahoma" w:hAnsi="Tahoma" w:cs="Tahoma"/>
                    </w:rPr>
                    <w:t xml:space="preserve">as </w:t>
                  </w:r>
                  <w:r w:rsidR="00F013EF" w:rsidRPr="009825E6">
                    <w:rPr>
                      <w:rFonts w:ascii="Tahoma" w:hAnsi="Tahoma" w:cs="Tahoma"/>
                    </w:rPr>
                    <w:lastRenderedPageBreak/>
                    <w:t>other</w:t>
                  </w:r>
                  <w:r w:rsidRPr="009825E6">
                    <w:rPr>
                      <w:rFonts w:ascii="Tahoma" w:hAnsi="Tahoma" w:cs="Tahoma"/>
                    </w:rPr>
                    <w:t xml:space="preserve"> categories.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lastRenderedPageBreak/>
                    <w:t>JLeo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Immediate</w:t>
                  </w:r>
                </w:p>
              </w:tc>
            </w:tr>
            <w:tr w:rsidR="00E931AA" w:rsidRPr="00BF7391" w:rsidTr="00E55D67">
              <w:tc>
                <w:tcPr>
                  <w:tcW w:w="6516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lastRenderedPageBreak/>
                    <w:t>F</w:t>
                  </w:r>
                  <w:r w:rsidRPr="00610F19">
                    <w:rPr>
                      <w:rFonts w:ascii="Tahoma" w:hAnsi="Tahoma" w:cs="Tahoma"/>
                    </w:rPr>
                    <w:t xml:space="preserve">eedback from the teachers on the School iP System. </w:t>
                  </w:r>
                  <w:r w:rsidRPr="00610F19">
                    <w:rPr>
                      <w:rFonts w:ascii="Tahoma" w:hAnsi="Tahoma" w:cs="Tahoma"/>
                      <w:caps/>
                    </w:rPr>
                    <w:t xml:space="preserve"> 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PMc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E931AA" w:rsidRPr="00BF7391" w:rsidTr="00E55D67">
              <w:tc>
                <w:tcPr>
                  <w:tcW w:w="6516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Up</w:t>
                  </w:r>
                  <w:r w:rsidRPr="00AA7F40">
                    <w:rPr>
                      <w:rFonts w:ascii="Tahoma" w:hAnsi="Tahoma" w:cs="Tahoma"/>
                    </w:rPr>
                    <w:t xml:space="preserve">date report on the implementation and success of </w:t>
                  </w:r>
                  <w:r>
                    <w:rPr>
                      <w:rFonts w:ascii="Tahoma" w:hAnsi="Tahoma" w:cs="Tahoma"/>
                    </w:rPr>
                    <w:t xml:space="preserve">Operation Encompass </w:t>
                  </w:r>
                  <w:r w:rsidRPr="00AA7F40">
                    <w:rPr>
                      <w:rFonts w:ascii="Tahoma" w:hAnsi="Tahoma" w:cs="Tahoma"/>
                    </w:rPr>
                    <w:t>initiative.</w:t>
                  </w:r>
                  <w:r w:rsidRPr="00D507B0">
                    <w:rPr>
                      <w:rFonts w:ascii="Tahoma" w:hAnsi="Tahoma" w:cs="Tahoma"/>
                      <w:b/>
                    </w:rPr>
                    <w:t xml:space="preserve">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BSH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E931AA" w:rsidRDefault="00E931AA" w:rsidP="00E931AA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tbc</w:t>
                  </w:r>
                </w:p>
              </w:tc>
            </w:tr>
          </w:tbl>
          <w:p w:rsidR="00F60B37" w:rsidRDefault="00F60B37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p w:rsidR="00AD18A9" w:rsidRDefault="00AD18A9" w:rsidP="004744A9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p w:rsidR="00AA7F40" w:rsidRPr="00E931AA" w:rsidRDefault="00026A3F" w:rsidP="004744A9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Q &amp; A Session with Head of Maths</w:t>
            </w:r>
          </w:p>
          <w:p w:rsidR="00026A3F" w:rsidRDefault="00026A3F" w:rsidP="00026A3F">
            <w:pPr>
              <w:pStyle w:val="NoSpacing"/>
              <w:rPr>
                <w:rFonts w:ascii="Tahoma" w:hAnsi="Tahoma" w:cs="Tahoma"/>
              </w:rPr>
            </w:pPr>
          </w:p>
          <w:p w:rsidR="00026A3F" w:rsidRPr="00026A3F" w:rsidRDefault="00026A3F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 w:rsidRPr="00026A3F">
              <w:rPr>
                <w:rFonts w:ascii="Tahoma" w:hAnsi="Tahoma" w:cs="Tahoma"/>
                <w:b/>
              </w:rPr>
              <w:t>Q – How are you building in the Literacy and Numeracy Poli</w:t>
            </w:r>
            <w:r w:rsidR="00A13A18">
              <w:rPr>
                <w:rFonts w:ascii="Tahoma" w:hAnsi="Tahoma" w:cs="Tahoma"/>
                <w:b/>
              </w:rPr>
              <w:t>cies into the curriculum ? (BP)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– Seen as whole school initiative not just departmental.  RAP meeting included a presentation on the policies and a baseline of where we are.  Looking at our schemes for learning and our order for delivery.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026A3F" w:rsidRPr="00026A3F" w:rsidRDefault="00026A3F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 w:rsidRPr="00026A3F">
              <w:rPr>
                <w:rFonts w:ascii="Tahoma" w:hAnsi="Tahoma" w:cs="Tahoma"/>
                <w:b/>
              </w:rPr>
              <w:t>Q – Are you receiving any external support</w:t>
            </w:r>
            <w:r w:rsidR="002C3760">
              <w:rPr>
                <w:rFonts w:ascii="Tahoma" w:hAnsi="Tahoma" w:cs="Tahoma"/>
                <w:b/>
              </w:rPr>
              <w:t xml:space="preserve"> </w:t>
            </w:r>
            <w:r w:rsidRPr="00026A3F">
              <w:rPr>
                <w:rFonts w:ascii="Tahoma" w:hAnsi="Tahoma" w:cs="Tahoma"/>
                <w:b/>
              </w:rPr>
              <w:t xml:space="preserve">? </w:t>
            </w:r>
            <w:r w:rsidR="00A13A18">
              <w:rPr>
                <w:rFonts w:ascii="Tahoma" w:hAnsi="Tahoma" w:cs="Tahoma"/>
                <w:b/>
              </w:rPr>
              <w:t>(BP)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We work closely with the National Teaching for Excellency instead of working with one single awarding body.    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A13A18" w:rsidRDefault="002C3760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Q </w:t>
            </w:r>
            <w:r w:rsidR="00A13A18">
              <w:rPr>
                <w:rFonts w:ascii="Tahoma" w:hAnsi="Tahoma" w:cs="Tahoma"/>
                <w:b/>
              </w:rPr>
              <w:t xml:space="preserve">Is there a system in place for managing </w:t>
            </w:r>
            <w:r w:rsidR="00CE57C2">
              <w:rPr>
                <w:rFonts w:ascii="Tahoma" w:hAnsi="Tahoma" w:cs="Tahoma"/>
                <w:b/>
              </w:rPr>
              <w:t>behaviour</w:t>
            </w:r>
            <w:r w:rsidR="00A13A18">
              <w:rPr>
                <w:rFonts w:ascii="Tahoma" w:hAnsi="Tahoma" w:cs="Tahoma"/>
                <w:b/>
              </w:rPr>
              <w:t xml:space="preserve"> and is it being used effectively ? (RA)</w:t>
            </w:r>
          </w:p>
          <w:p w:rsidR="00026A3F" w:rsidRDefault="00A13A18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There is some smaller day to day lower level behaviour issues managed through the </w:t>
            </w:r>
            <w:r w:rsidR="00CE57C2">
              <w:rPr>
                <w:rFonts w:ascii="Tahoma" w:hAnsi="Tahoma" w:cs="Tahoma"/>
              </w:rPr>
              <w:t>behaviour</w:t>
            </w:r>
            <w:r>
              <w:rPr>
                <w:rFonts w:ascii="Tahoma" w:hAnsi="Tahoma" w:cs="Tahoma"/>
              </w:rPr>
              <w:t xml:space="preserve"> strategies. </w:t>
            </w:r>
            <w:r w:rsidR="00026A3F">
              <w:rPr>
                <w:rFonts w:ascii="Tahoma" w:hAnsi="Tahoma" w:cs="Tahoma"/>
              </w:rPr>
              <w:t>Work</w:t>
            </w:r>
            <w:r>
              <w:rPr>
                <w:rFonts w:ascii="Tahoma" w:hAnsi="Tahoma" w:cs="Tahoma"/>
              </w:rPr>
              <w:t xml:space="preserve"> is being</w:t>
            </w:r>
            <w:r w:rsidR="00026A3F">
              <w:rPr>
                <w:rFonts w:ascii="Tahoma" w:hAnsi="Tahoma" w:cs="Tahoma"/>
              </w:rPr>
              <w:t xml:space="preserve"> done with English </w:t>
            </w:r>
            <w:r>
              <w:rPr>
                <w:rFonts w:ascii="Tahoma" w:hAnsi="Tahoma" w:cs="Tahoma"/>
              </w:rPr>
              <w:t xml:space="preserve">Department </w:t>
            </w:r>
            <w:r w:rsidR="00026A3F">
              <w:rPr>
                <w:rFonts w:ascii="Tahoma" w:hAnsi="Tahoma" w:cs="Tahoma"/>
              </w:rPr>
              <w:t>to look at their beh</w:t>
            </w:r>
            <w:r>
              <w:rPr>
                <w:rFonts w:ascii="Tahoma" w:hAnsi="Tahoma" w:cs="Tahoma"/>
              </w:rPr>
              <w:t>a</w:t>
            </w:r>
            <w:r w:rsidR="00026A3F">
              <w:rPr>
                <w:rFonts w:ascii="Tahoma" w:hAnsi="Tahoma" w:cs="Tahoma"/>
              </w:rPr>
              <w:t>v</w:t>
            </w:r>
            <w:r>
              <w:rPr>
                <w:rFonts w:ascii="Tahoma" w:hAnsi="Tahoma" w:cs="Tahoma"/>
              </w:rPr>
              <w:t>iour</w:t>
            </w:r>
            <w:r w:rsidR="00026A3F">
              <w:rPr>
                <w:rFonts w:ascii="Tahoma" w:hAnsi="Tahoma" w:cs="Tahoma"/>
              </w:rPr>
              <w:t xml:space="preserve"> strategies. </w:t>
            </w:r>
            <w:r>
              <w:rPr>
                <w:rFonts w:ascii="Tahoma" w:hAnsi="Tahoma" w:cs="Tahoma"/>
              </w:rPr>
              <w:t xml:space="preserve">We also use the </w:t>
            </w:r>
            <w:r w:rsidR="00026A3F">
              <w:rPr>
                <w:rFonts w:ascii="Tahoma" w:hAnsi="Tahoma" w:cs="Tahoma"/>
              </w:rPr>
              <w:t>buddy up system</w:t>
            </w:r>
            <w:r>
              <w:rPr>
                <w:rFonts w:ascii="Tahoma" w:hAnsi="Tahoma" w:cs="Tahoma"/>
              </w:rPr>
              <w:t>.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A13A18" w:rsidRDefault="00A13A18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 – Is maths still approached by students with a ‘can’t do it attitude ?’ (MG)</w:t>
            </w:r>
          </w:p>
          <w:p w:rsidR="00026A3F" w:rsidRDefault="00A13A18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</w:t>
            </w:r>
            <w:r w:rsidR="00CE57C2">
              <w:rPr>
                <w:rFonts w:ascii="Tahoma" w:hAnsi="Tahoma" w:cs="Tahoma"/>
              </w:rPr>
              <w:t>It</w:t>
            </w:r>
            <w:r>
              <w:rPr>
                <w:rFonts w:ascii="Tahoma" w:hAnsi="Tahoma" w:cs="Tahoma"/>
              </w:rPr>
              <w:t xml:space="preserve"> is mostly based on a </w:t>
            </w:r>
            <w:r w:rsidR="00026A3F">
              <w:rPr>
                <w:rFonts w:ascii="Tahoma" w:hAnsi="Tahoma" w:cs="Tahoma"/>
              </w:rPr>
              <w:t>fear of failure</w:t>
            </w:r>
            <w:r>
              <w:rPr>
                <w:rFonts w:ascii="Tahoma" w:hAnsi="Tahoma" w:cs="Tahoma"/>
              </w:rPr>
              <w:t xml:space="preserve"> which the results in a</w:t>
            </w:r>
            <w:r w:rsidR="00026A3F">
              <w:rPr>
                <w:rFonts w:ascii="Tahoma" w:hAnsi="Tahoma" w:cs="Tahoma"/>
              </w:rPr>
              <w:t>voidance or direct conflict</w:t>
            </w:r>
            <w:r>
              <w:rPr>
                <w:rFonts w:ascii="Tahoma" w:hAnsi="Tahoma" w:cs="Tahoma"/>
              </w:rPr>
              <w:t>.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A13A18" w:rsidRDefault="00A13A18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 – Please explain what YIPYAP is ? (JG)</w:t>
            </w:r>
          </w:p>
          <w:p w:rsidR="00026A3F" w:rsidRDefault="009D4246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</w:t>
            </w:r>
            <w:r w:rsidR="008F6AF8">
              <w:rPr>
                <w:rFonts w:ascii="Tahoma" w:hAnsi="Tahoma" w:cs="Tahoma"/>
              </w:rPr>
              <w:t>Agency staff who are</w:t>
            </w:r>
            <w:r>
              <w:rPr>
                <w:rFonts w:ascii="Tahoma" w:hAnsi="Tahoma" w:cs="Tahoma"/>
              </w:rPr>
              <w:t xml:space="preserve"> y</w:t>
            </w:r>
            <w:r w:rsidR="00026A3F">
              <w:rPr>
                <w:rFonts w:ascii="Tahoma" w:hAnsi="Tahoma" w:cs="Tahoma"/>
              </w:rPr>
              <w:t>oung tutors</w:t>
            </w:r>
            <w:r>
              <w:rPr>
                <w:rFonts w:ascii="Tahoma" w:hAnsi="Tahoma" w:cs="Tahoma"/>
              </w:rPr>
              <w:t>, specialist</w:t>
            </w:r>
            <w:r w:rsidR="008F6AF8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in maths</w:t>
            </w:r>
            <w:r w:rsidR="00026A3F">
              <w:rPr>
                <w:rFonts w:ascii="Tahoma" w:hAnsi="Tahoma" w:cs="Tahoma"/>
              </w:rPr>
              <w:t xml:space="preserve"> </w:t>
            </w:r>
            <w:r w:rsidR="008F6AF8">
              <w:rPr>
                <w:rFonts w:ascii="Tahoma" w:hAnsi="Tahoma" w:cs="Tahoma"/>
              </w:rPr>
              <w:t xml:space="preserve">undertaking work before they start University. We use them to assist with our </w:t>
            </w:r>
            <w:r w:rsidR="00026A3F">
              <w:rPr>
                <w:rFonts w:ascii="Tahoma" w:hAnsi="Tahoma" w:cs="Tahoma"/>
              </w:rPr>
              <w:t xml:space="preserve">high flyers and </w:t>
            </w:r>
            <w:r w:rsidR="008F6AF8">
              <w:rPr>
                <w:rFonts w:ascii="Tahoma" w:hAnsi="Tahoma" w:cs="Tahoma"/>
              </w:rPr>
              <w:t xml:space="preserve">for </w:t>
            </w:r>
            <w:r w:rsidR="00026A3F">
              <w:rPr>
                <w:rFonts w:ascii="Tahoma" w:hAnsi="Tahoma" w:cs="Tahoma"/>
              </w:rPr>
              <w:t xml:space="preserve">those </w:t>
            </w:r>
            <w:r w:rsidR="008F6AF8">
              <w:rPr>
                <w:rFonts w:ascii="Tahoma" w:hAnsi="Tahoma" w:cs="Tahoma"/>
              </w:rPr>
              <w:t xml:space="preserve">students </w:t>
            </w:r>
            <w:r w:rsidR="00026A3F">
              <w:rPr>
                <w:rFonts w:ascii="Tahoma" w:hAnsi="Tahoma" w:cs="Tahoma"/>
              </w:rPr>
              <w:t xml:space="preserve">just falling behind.  </w:t>
            </w:r>
            <w:r w:rsidR="008F6AF8">
              <w:rPr>
                <w:rFonts w:ascii="Tahoma" w:hAnsi="Tahoma" w:cs="Tahoma"/>
              </w:rPr>
              <w:t>Students are e</w:t>
            </w:r>
            <w:r w:rsidR="00026A3F">
              <w:rPr>
                <w:rFonts w:ascii="Tahoma" w:hAnsi="Tahoma" w:cs="Tahoma"/>
              </w:rPr>
              <w:t xml:space="preserve">xtracted from lessons.  </w:t>
            </w:r>
            <w:r w:rsidR="008F6AF8">
              <w:rPr>
                <w:rFonts w:ascii="Tahoma" w:hAnsi="Tahoma" w:cs="Tahoma"/>
              </w:rPr>
              <w:t xml:space="preserve">In years 7 and 8 it is aimed </w:t>
            </w:r>
            <w:r w:rsidR="00CE57C2">
              <w:rPr>
                <w:rFonts w:ascii="Tahoma" w:hAnsi="Tahoma" w:cs="Tahoma"/>
              </w:rPr>
              <w:t>at ‘no</w:t>
            </w:r>
            <w:r w:rsidR="00026A3F">
              <w:rPr>
                <w:rFonts w:ascii="Tahoma" w:hAnsi="Tahoma" w:cs="Tahoma"/>
              </w:rPr>
              <w:t xml:space="preserve"> child left behind’ </w:t>
            </w:r>
            <w:r w:rsidR="008F6AF8">
              <w:rPr>
                <w:rFonts w:ascii="Tahoma" w:hAnsi="Tahoma" w:cs="Tahoma"/>
              </w:rPr>
              <w:t xml:space="preserve">strategy.  </w:t>
            </w:r>
            <w:r w:rsidR="00CE57C2">
              <w:rPr>
                <w:rFonts w:ascii="Tahoma" w:hAnsi="Tahoma" w:cs="Tahoma"/>
              </w:rPr>
              <w:t>Focus</w:t>
            </w:r>
            <w:r w:rsidR="008F6AF8">
              <w:rPr>
                <w:rFonts w:ascii="Tahoma" w:hAnsi="Tahoma" w:cs="Tahoma"/>
              </w:rPr>
              <w:t xml:space="preserve"> for Year 11 students is </w:t>
            </w:r>
            <w:r w:rsidR="00026A3F">
              <w:rPr>
                <w:rFonts w:ascii="Tahoma" w:hAnsi="Tahoma" w:cs="Tahoma"/>
              </w:rPr>
              <w:t xml:space="preserve">full </w:t>
            </w:r>
            <w:r w:rsidR="00CE57C2">
              <w:rPr>
                <w:rFonts w:ascii="Tahoma" w:hAnsi="Tahoma" w:cs="Tahoma"/>
              </w:rPr>
              <w:t>question level</w:t>
            </w:r>
            <w:r w:rsidR="00026A3F">
              <w:rPr>
                <w:rFonts w:ascii="Tahoma" w:hAnsi="Tahoma" w:cs="Tahoma"/>
              </w:rPr>
              <w:t xml:space="preserve"> analysis.  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026A3F" w:rsidRDefault="008F6AF8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Q – What is the impact of the descriptive narrative and is there any supporting data ? (PK)</w:t>
            </w:r>
          </w:p>
          <w:p w:rsidR="008F6AF8" w:rsidRDefault="008F6AF8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- Not all the mock papers have been marked yet but early indications are showing an improvement of 10/12% from last mocks. Our most experienced teachers are be</w:t>
            </w:r>
            <w:r w:rsidR="00081221">
              <w:rPr>
                <w:rFonts w:ascii="Tahoma" w:hAnsi="Tahoma" w:cs="Tahoma"/>
              </w:rPr>
              <w:t xml:space="preserve">ing directed at Year 11 students. Weekly work scrutiny has identified 2 teachers </w:t>
            </w:r>
            <w:r>
              <w:rPr>
                <w:rFonts w:ascii="Tahoma" w:hAnsi="Tahoma" w:cs="Tahoma"/>
              </w:rPr>
              <w:t>who require suppo</w:t>
            </w:r>
            <w:r w:rsidR="00081221">
              <w:rPr>
                <w:rFonts w:ascii="Tahoma" w:hAnsi="Tahoma" w:cs="Tahoma"/>
              </w:rPr>
              <w:t>rt and they are now involved in w</w:t>
            </w:r>
            <w:r>
              <w:rPr>
                <w:rFonts w:ascii="Tahoma" w:hAnsi="Tahoma" w:cs="Tahoma"/>
              </w:rPr>
              <w:t>eekly collaborative planning session</w:t>
            </w:r>
            <w:r w:rsidR="00081221">
              <w:rPr>
                <w:rFonts w:ascii="Tahoma" w:hAnsi="Tahoma" w:cs="Tahoma"/>
              </w:rPr>
              <w:t>s and b</w:t>
            </w:r>
            <w:r>
              <w:rPr>
                <w:rFonts w:ascii="Tahoma" w:hAnsi="Tahoma" w:cs="Tahoma"/>
              </w:rPr>
              <w:t xml:space="preserve">uddied up for feedback and marking.  </w:t>
            </w: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 – Do you have external quality assurance and validity in place ? (BD)</w:t>
            </w: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– I used to do data validation checks for schools so through that network I have people who will cross moderate. We work in alliance with a number Heads of Maths from other schools.</w:t>
            </w: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Q – </w:t>
            </w:r>
            <w:r w:rsidR="00CE57C2">
              <w:rPr>
                <w:rFonts w:ascii="Tahoma" w:hAnsi="Tahoma" w:cs="Tahoma"/>
                <w:b/>
              </w:rPr>
              <w:t>How</w:t>
            </w:r>
            <w:r>
              <w:rPr>
                <w:rFonts w:ascii="Tahoma" w:hAnsi="Tahoma" w:cs="Tahoma"/>
                <w:b/>
              </w:rPr>
              <w:t xml:space="preserve"> are you managing the distinct pathways to other GCSEs ? (RA)</w:t>
            </w: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If a </w:t>
            </w:r>
            <w:r w:rsidR="00CE57C2">
              <w:rPr>
                <w:rFonts w:ascii="Tahoma" w:hAnsi="Tahoma" w:cs="Tahoma"/>
              </w:rPr>
              <w:t>student</w:t>
            </w:r>
            <w:r>
              <w:rPr>
                <w:rFonts w:ascii="Tahoma" w:hAnsi="Tahoma" w:cs="Tahoma"/>
              </w:rPr>
              <w:t xml:space="preserve"> meets or exceeds their pathway at grade 9, 5 and 4, the pathways are highly overlapped and </w:t>
            </w:r>
            <w:r w:rsidR="00CE57C2">
              <w:rPr>
                <w:rFonts w:ascii="Tahoma" w:hAnsi="Tahoma" w:cs="Tahoma"/>
              </w:rPr>
              <w:t>students</w:t>
            </w:r>
            <w:r>
              <w:rPr>
                <w:rFonts w:ascii="Tahoma" w:hAnsi="Tahoma" w:cs="Tahoma"/>
              </w:rPr>
              <w:t xml:space="preserve"> can be moved quickly.  </w:t>
            </w: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081221" w:rsidRPr="00E931AA" w:rsidRDefault="00081221" w:rsidP="001164AE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Q &amp; A Session with Head of English</w:t>
            </w:r>
          </w:p>
          <w:p w:rsidR="008F6AF8" w:rsidRDefault="008F6AF8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081221" w:rsidRDefault="00081221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Q – What is the impact of the descriptive narrative and is there any supporting </w:t>
            </w:r>
            <w:r>
              <w:rPr>
                <w:rFonts w:ascii="Tahoma" w:hAnsi="Tahoma" w:cs="Tahoma"/>
                <w:b/>
              </w:rPr>
              <w:lastRenderedPageBreak/>
              <w:t>data ? (PK)</w:t>
            </w:r>
          </w:p>
          <w:p w:rsidR="008F6AF8" w:rsidRDefault="00081221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The more experienced teachers have been placed with Year 11 students </w:t>
            </w:r>
            <w:r w:rsidR="00CE57C2">
              <w:rPr>
                <w:rFonts w:ascii="Tahoma" w:hAnsi="Tahoma" w:cs="Tahoma"/>
              </w:rPr>
              <w:t>whoever</w:t>
            </w:r>
            <w:r>
              <w:rPr>
                <w:rFonts w:ascii="Tahoma" w:hAnsi="Tahoma" w:cs="Tahoma"/>
              </w:rPr>
              <w:t xml:space="preserve"> illness is a concern.  Plans were in place to employ an</w:t>
            </w:r>
            <w:r w:rsidR="00026A3F">
              <w:rPr>
                <w:rFonts w:ascii="Tahoma" w:hAnsi="Tahoma" w:cs="Tahoma"/>
              </w:rPr>
              <w:t xml:space="preserve">other English teacher but </w:t>
            </w:r>
            <w:r>
              <w:rPr>
                <w:rFonts w:ascii="Tahoma" w:hAnsi="Tahoma" w:cs="Tahoma"/>
              </w:rPr>
              <w:t xml:space="preserve">we have </w:t>
            </w:r>
            <w:r w:rsidR="00026A3F">
              <w:rPr>
                <w:rFonts w:ascii="Tahoma" w:hAnsi="Tahoma" w:cs="Tahoma"/>
              </w:rPr>
              <w:t>not be</w:t>
            </w:r>
            <w:r>
              <w:rPr>
                <w:rFonts w:ascii="Tahoma" w:hAnsi="Tahoma" w:cs="Tahoma"/>
              </w:rPr>
              <w:t>e</w:t>
            </w:r>
            <w:r w:rsidR="00026A3F">
              <w:rPr>
                <w:rFonts w:ascii="Tahoma" w:hAnsi="Tahoma" w:cs="Tahoma"/>
              </w:rPr>
              <w:t xml:space="preserve">n able to do this. </w:t>
            </w:r>
            <w:r>
              <w:rPr>
                <w:rFonts w:ascii="Tahoma" w:hAnsi="Tahoma" w:cs="Tahoma"/>
              </w:rPr>
              <w:t xml:space="preserve"> The hurdle for last year was the controlled assessment and the </w:t>
            </w:r>
            <w:r w:rsidR="00CE57C2">
              <w:rPr>
                <w:rFonts w:ascii="Tahoma" w:hAnsi="Tahoma" w:cs="Tahoma"/>
              </w:rPr>
              <w:t>accuracy</w:t>
            </w:r>
            <w:r>
              <w:rPr>
                <w:rFonts w:ascii="Tahoma" w:hAnsi="Tahoma" w:cs="Tahoma"/>
              </w:rPr>
              <w:t xml:space="preserve"> of the marks. This year there has been quality assurance of the controlled assessments, regular RAP meetings and </w:t>
            </w:r>
            <w:r w:rsidR="00CE57C2">
              <w:rPr>
                <w:rFonts w:ascii="Tahoma" w:hAnsi="Tahoma" w:cs="Tahoma"/>
              </w:rPr>
              <w:t>taking</w:t>
            </w:r>
            <w:r>
              <w:rPr>
                <w:rFonts w:ascii="Tahoma" w:hAnsi="Tahoma" w:cs="Tahoma"/>
              </w:rPr>
              <w:t xml:space="preserve"> students off timetable to ensure higher level of controlled assessment submissions. The aim is for 70% compared with 40% last year. </w:t>
            </w:r>
            <w:r w:rsidR="008F6AF8">
              <w:rPr>
                <w:rFonts w:ascii="Tahoma" w:hAnsi="Tahoma" w:cs="Tahoma"/>
              </w:rPr>
              <w:t>SLE</w:t>
            </w:r>
            <w:r>
              <w:rPr>
                <w:rFonts w:ascii="Tahoma" w:hAnsi="Tahoma" w:cs="Tahoma"/>
              </w:rPr>
              <w:t xml:space="preserve">, </w:t>
            </w:r>
            <w:r w:rsidR="008F6AF8">
              <w:rPr>
                <w:rFonts w:ascii="Tahoma" w:hAnsi="Tahoma" w:cs="Tahoma"/>
              </w:rPr>
              <w:t>moderation and mocks give</w:t>
            </w:r>
            <w:r>
              <w:rPr>
                <w:rFonts w:ascii="Tahoma" w:hAnsi="Tahoma" w:cs="Tahoma"/>
              </w:rPr>
              <w:t xml:space="preserve"> a</w:t>
            </w:r>
            <w:r w:rsidR="008F6AF8">
              <w:rPr>
                <w:rFonts w:ascii="Tahoma" w:hAnsi="Tahoma" w:cs="Tahoma"/>
              </w:rPr>
              <w:t xml:space="preserve"> clearer picture.  </w:t>
            </w:r>
            <w:r>
              <w:rPr>
                <w:rFonts w:ascii="Tahoma" w:hAnsi="Tahoma" w:cs="Tahoma"/>
              </w:rPr>
              <w:t>More q</w:t>
            </w:r>
            <w:r w:rsidR="008F6AF8">
              <w:rPr>
                <w:rFonts w:ascii="Tahoma" w:hAnsi="Tahoma" w:cs="Tahoma"/>
              </w:rPr>
              <w:t xml:space="preserve">uality and quantity of teaching </w:t>
            </w:r>
            <w:r>
              <w:rPr>
                <w:rFonts w:ascii="Tahoma" w:hAnsi="Tahoma" w:cs="Tahoma"/>
              </w:rPr>
              <w:t xml:space="preserve">to </w:t>
            </w:r>
            <w:r w:rsidR="00CE57C2">
              <w:rPr>
                <w:rFonts w:ascii="Tahoma" w:hAnsi="Tahoma" w:cs="Tahoma"/>
              </w:rPr>
              <w:t>prepare</w:t>
            </w:r>
            <w:r>
              <w:rPr>
                <w:rFonts w:ascii="Tahoma" w:hAnsi="Tahoma" w:cs="Tahoma"/>
              </w:rPr>
              <w:t xml:space="preserve"> for the exam.  Students know exactly what is expected of them for</w:t>
            </w:r>
            <w:r w:rsidR="008F6AF8">
              <w:rPr>
                <w:rFonts w:ascii="Tahoma" w:hAnsi="Tahoma" w:cs="Tahoma"/>
              </w:rPr>
              <w:t xml:space="preserve"> the exam.  </w:t>
            </w:r>
          </w:p>
          <w:p w:rsidR="008F6AF8" w:rsidRDefault="008F6AF8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03410" w:rsidRDefault="00081221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Q </w:t>
            </w:r>
            <w:r w:rsidR="00D03410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D03410">
              <w:rPr>
                <w:rFonts w:ascii="Tahoma" w:hAnsi="Tahoma" w:cs="Tahoma"/>
                <w:b/>
              </w:rPr>
              <w:t>What is the effect of the long term sickness ? (ST)</w:t>
            </w:r>
          </w:p>
          <w:p w:rsidR="00026A3F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We are looking at a fazed return with a focus on the Year 11 students. </w:t>
            </w:r>
            <w:r w:rsidR="00026A3F">
              <w:rPr>
                <w:rFonts w:ascii="Tahoma" w:hAnsi="Tahoma" w:cs="Tahoma"/>
              </w:rPr>
              <w:t xml:space="preserve">  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 – There is shadow data for Year 10 in maths, is that the same for English as there is no clarity for data under the new measures ? (BD)</w:t>
            </w:r>
          </w:p>
          <w:p w:rsidR="00026A3F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We have </w:t>
            </w:r>
            <w:r w:rsidR="00026A3F">
              <w:rPr>
                <w:rFonts w:ascii="Tahoma" w:hAnsi="Tahoma" w:cs="Tahoma"/>
              </w:rPr>
              <w:t>moderated</w:t>
            </w:r>
            <w:r>
              <w:rPr>
                <w:rFonts w:ascii="Tahoma" w:hAnsi="Tahoma" w:cs="Tahoma"/>
              </w:rPr>
              <w:t xml:space="preserve"> the data</w:t>
            </w:r>
            <w:r w:rsidR="00026A3F">
              <w:rPr>
                <w:rFonts w:ascii="Tahoma" w:hAnsi="Tahoma" w:cs="Tahoma"/>
              </w:rPr>
              <w:t xml:space="preserve"> with </w:t>
            </w:r>
            <w:r>
              <w:rPr>
                <w:rFonts w:ascii="Tahoma" w:hAnsi="Tahoma" w:cs="Tahoma"/>
              </w:rPr>
              <w:t xml:space="preserve">the </w:t>
            </w:r>
            <w:r w:rsidR="00026A3F">
              <w:rPr>
                <w:rFonts w:ascii="Tahoma" w:hAnsi="Tahoma" w:cs="Tahoma"/>
              </w:rPr>
              <w:t xml:space="preserve">support of new hub. </w:t>
            </w:r>
            <w:r>
              <w:rPr>
                <w:rFonts w:ascii="Tahoma" w:hAnsi="Tahoma" w:cs="Tahoma"/>
              </w:rPr>
              <w:t xml:space="preserve">Whilst not 100% confident, it is skills based and the data comes from benchmarking. 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026A3F" w:rsidRDefault="00D03410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Q – </w:t>
            </w:r>
            <w:r w:rsidR="00CE57C2">
              <w:rPr>
                <w:rFonts w:ascii="Tahoma" w:hAnsi="Tahoma" w:cs="Tahoma"/>
                <w:b/>
              </w:rPr>
              <w:t>How</w:t>
            </w:r>
            <w:r>
              <w:rPr>
                <w:rFonts w:ascii="Tahoma" w:hAnsi="Tahoma" w:cs="Tahoma"/>
                <w:b/>
              </w:rPr>
              <w:t xml:space="preserve"> is the wellbeing of Year 11 </w:t>
            </w:r>
            <w:r w:rsidR="00CE57C2">
              <w:rPr>
                <w:rFonts w:ascii="Tahoma" w:hAnsi="Tahoma" w:cs="Tahoma"/>
                <w:b/>
              </w:rPr>
              <w:t>students</w:t>
            </w:r>
            <w:r>
              <w:rPr>
                <w:rFonts w:ascii="Tahoma" w:hAnsi="Tahoma" w:cs="Tahoma"/>
                <w:b/>
              </w:rPr>
              <w:t xml:space="preserve"> being managed ? (BP)</w:t>
            </w:r>
          </w:p>
          <w:p w:rsidR="00026A3F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There will be another round of mocks in March </w:t>
            </w:r>
            <w:r w:rsidR="00A6203B">
              <w:rPr>
                <w:rFonts w:ascii="Tahoma" w:hAnsi="Tahoma" w:cs="Tahoma"/>
              </w:rPr>
              <w:t xml:space="preserve">where they will focus on literature as already sat 2 mock language papers. There will be a balance of to avoid mock fatigue but ensure students are fully prepared. </w:t>
            </w:r>
          </w:p>
          <w:p w:rsidR="00A6203B" w:rsidRDefault="00A6203B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A6203B" w:rsidRDefault="00A6203B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Q – </w:t>
            </w:r>
            <w:r w:rsidR="00CE57C2">
              <w:rPr>
                <w:rFonts w:ascii="Tahoma" w:hAnsi="Tahoma" w:cs="Tahoma"/>
                <w:b/>
              </w:rPr>
              <w:t>What</w:t>
            </w:r>
            <w:r>
              <w:rPr>
                <w:rFonts w:ascii="Tahoma" w:hAnsi="Tahoma" w:cs="Tahoma"/>
                <w:b/>
              </w:rPr>
              <w:t xml:space="preserve"> is being done to support the disadvantaged students who may have less time to revise ? (BP)</w:t>
            </w:r>
          </w:p>
          <w:p w:rsidR="00026A3F" w:rsidRDefault="00A6203B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Revision guides have been purchased for pupil premium students and support is in place to go </w:t>
            </w:r>
            <w:r w:rsidR="00CE57C2">
              <w:rPr>
                <w:rFonts w:ascii="Tahoma" w:hAnsi="Tahoma" w:cs="Tahoma"/>
              </w:rPr>
              <w:t>through this</w:t>
            </w:r>
            <w:r>
              <w:rPr>
                <w:rFonts w:ascii="Tahoma" w:hAnsi="Tahoma" w:cs="Tahoma"/>
              </w:rPr>
              <w:t xml:space="preserve"> with them. A timetable of revision classes is being developed and how to target the right students. 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A6203B" w:rsidRDefault="00A6203B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Q – Is there any engagement with parents for these specific </w:t>
            </w:r>
            <w:r w:rsidR="00CE57C2">
              <w:rPr>
                <w:rFonts w:ascii="Tahoma" w:hAnsi="Tahoma" w:cs="Tahoma"/>
                <w:b/>
              </w:rPr>
              <w:t>students</w:t>
            </w:r>
            <w:r>
              <w:rPr>
                <w:rFonts w:ascii="Tahoma" w:hAnsi="Tahoma" w:cs="Tahoma"/>
                <w:b/>
              </w:rPr>
              <w:t xml:space="preserve"> ? (ST)</w:t>
            </w:r>
          </w:p>
          <w:p w:rsidR="00026A3F" w:rsidRDefault="00A6203B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– W</w:t>
            </w:r>
            <w:r w:rsidR="00026A3F">
              <w:rPr>
                <w:rFonts w:ascii="Tahoma" w:hAnsi="Tahoma" w:cs="Tahoma"/>
              </w:rPr>
              <w:t>eekly</w:t>
            </w:r>
            <w:r>
              <w:rPr>
                <w:rFonts w:ascii="Tahoma" w:hAnsi="Tahoma" w:cs="Tahoma"/>
              </w:rPr>
              <w:t xml:space="preserve"> emails are sent in addition to the two annual </w:t>
            </w:r>
            <w:r w:rsidR="00CE57C2">
              <w:rPr>
                <w:rFonts w:ascii="Tahoma" w:hAnsi="Tahoma" w:cs="Tahoma"/>
              </w:rPr>
              <w:t>parents’</w:t>
            </w:r>
            <w:r>
              <w:rPr>
                <w:rFonts w:ascii="Tahoma" w:hAnsi="Tahoma" w:cs="Tahoma"/>
              </w:rPr>
              <w:t xml:space="preserve"> evenings</w:t>
            </w:r>
            <w:r w:rsidR="00026A3F">
              <w:rPr>
                <w:rFonts w:ascii="Tahoma" w:hAnsi="Tahoma" w:cs="Tahoma"/>
              </w:rPr>
              <w:t xml:space="preserve">.  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026A3F" w:rsidRDefault="00A6203B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Consideration needs to be given to those </w:t>
            </w:r>
            <w:r w:rsidR="00CE57C2">
              <w:rPr>
                <w:rFonts w:ascii="Tahoma" w:hAnsi="Tahoma" w:cs="Tahoma"/>
                <w:b/>
              </w:rPr>
              <w:t>students</w:t>
            </w:r>
            <w:r>
              <w:rPr>
                <w:rFonts w:ascii="Tahoma" w:hAnsi="Tahoma" w:cs="Tahoma"/>
                <w:b/>
              </w:rPr>
              <w:t xml:space="preserve"> with extra time as an access arrangement a</w:t>
            </w:r>
            <w:r w:rsidR="008E6917">
              <w:rPr>
                <w:rFonts w:ascii="Tahoma" w:hAnsi="Tahoma" w:cs="Tahoma"/>
                <w:b/>
              </w:rPr>
              <w:t>s</w:t>
            </w:r>
            <w:r>
              <w:rPr>
                <w:rFonts w:ascii="Tahoma" w:hAnsi="Tahoma" w:cs="Tahoma"/>
                <w:b/>
              </w:rPr>
              <w:t xml:space="preserve"> the lengthy literature exam may be a barrier for these </w:t>
            </w:r>
            <w:r w:rsidR="00CE57C2">
              <w:rPr>
                <w:rFonts w:ascii="Tahoma" w:hAnsi="Tahoma" w:cs="Tahoma"/>
                <w:b/>
              </w:rPr>
              <w:t>students</w:t>
            </w:r>
            <w:r>
              <w:rPr>
                <w:rFonts w:ascii="Tahoma" w:hAnsi="Tahoma" w:cs="Tahoma"/>
                <w:b/>
              </w:rPr>
              <w:t>. (MG)</w:t>
            </w:r>
            <w:r w:rsidR="00026A3F">
              <w:rPr>
                <w:rFonts w:ascii="Tahoma" w:hAnsi="Tahoma" w:cs="Tahoma"/>
              </w:rPr>
              <w:t xml:space="preserve">  </w:t>
            </w:r>
          </w:p>
          <w:p w:rsidR="00026A3F" w:rsidRDefault="00026A3F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8E6917" w:rsidRDefault="008E6917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 – How effective is the new seating plan software ? (ST)</w:t>
            </w:r>
          </w:p>
          <w:p w:rsidR="008E6917" w:rsidRDefault="008E6917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</w:t>
            </w:r>
            <w:r w:rsidR="00CE57C2">
              <w:rPr>
                <w:rFonts w:ascii="Tahoma" w:hAnsi="Tahoma" w:cs="Tahoma"/>
              </w:rPr>
              <w:t>Very</w:t>
            </w:r>
            <w:r>
              <w:rPr>
                <w:rFonts w:ascii="Tahoma" w:hAnsi="Tahoma" w:cs="Tahoma"/>
              </w:rPr>
              <w:t xml:space="preserve"> beneficial in </w:t>
            </w:r>
            <w:r w:rsidR="00CE57C2">
              <w:rPr>
                <w:rFonts w:ascii="Tahoma" w:hAnsi="Tahoma" w:cs="Tahoma"/>
              </w:rPr>
              <w:t>monitoring</w:t>
            </w:r>
            <w:r>
              <w:rPr>
                <w:rFonts w:ascii="Tahoma" w:hAnsi="Tahoma" w:cs="Tahoma"/>
              </w:rPr>
              <w:t xml:space="preserve"> where teachers sit students and is any issues can be addressed.  Also used to look at how </w:t>
            </w:r>
            <w:r w:rsidR="00CE57C2">
              <w:rPr>
                <w:rFonts w:ascii="Tahoma" w:hAnsi="Tahoma" w:cs="Tahoma"/>
              </w:rPr>
              <w:t>behaviour</w:t>
            </w:r>
            <w:r>
              <w:rPr>
                <w:rFonts w:ascii="Tahoma" w:hAnsi="Tahoma" w:cs="Tahoma"/>
              </w:rPr>
              <w:t xml:space="preserve"> can be managed. It is displayed on the screen as students arrive into class and they have accepted where they are sitting.  It depersonalises any issues.</w:t>
            </w:r>
          </w:p>
          <w:p w:rsidR="008E6917" w:rsidRDefault="008E6917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026A3F" w:rsidRDefault="008E6917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Governors extended their thanks to the Heads of English and maths and recognised the work that is being undertaken to address achievement, progress and behaviour.</w:t>
            </w:r>
            <w:r w:rsidR="00026A3F">
              <w:rPr>
                <w:rFonts w:ascii="Tahoma" w:hAnsi="Tahoma" w:cs="Tahoma"/>
              </w:rPr>
              <w:t xml:space="preserve">  </w:t>
            </w:r>
          </w:p>
          <w:p w:rsidR="00D03410" w:rsidRDefault="00D03410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</w:t>
            </w:r>
          </w:p>
          <w:p w:rsidR="00026A3F" w:rsidRPr="00144973" w:rsidRDefault="00144973" w:rsidP="001164AE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School Improvement Plan (Jan 2016)</w:t>
            </w:r>
          </w:p>
          <w:p w:rsidR="00144973" w:rsidRDefault="00144973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was updated for HMI Monitoring visit last week to include impact and </w:t>
            </w:r>
            <w:r w:rsidR="00CE57C2">
              <w:rPr>
                <w:rFonts w:ascii="Tahoma" w:hAnsi="Tahoma" w:cs="Tahoma"/>
              </w:rPr>
              <w:t>progress</w:t>
            </w:r>
            <w:r>
              <w:rPr>
                <w:rFonts w:ascii="Tahoma" w:hAnsi="Tahoma" w:cs="Tahoma"/>
              </w:rPr>
              <w:t xml:space="preserve"> since last visit.  Deadline for Department Improvement Plans and Department Self Evaluation Forms was extended to 29</w:t>
            </w:r>
            <w:r w:rsidRPr="00144973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January and these are much more evaluative and less descriptive. Copies will be circulated to the IEC.  </w:t>
            </w:r>
          </w:p>
          <w:p w:rsidR="00144973" w:rsidRDefault="00144973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144973" w:rsidRDefault="00144973" w:rsidP="001164AE">
            <w:pPr>
              <w:pStyle w:val="NoSpacing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Q - Is there a Governance Improvement Plan linked to the SIP ? (BD)</w:t>
            </w:r>
          </w:p>
          <w:p w:rsidR="00144973" w:rsidRDefault="00144973" w:rsidP="001164AE">
            <w:pPr>
              <w:pStyle w:val="NoSpacing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– There is a ‘Governance’ section which is backed up a Governance Action Plan and the IEC Transition Plan. </w:t>
            </w:r>
          </w:p>
          <w:p w:rsidR="00CA7917" w:rsidRDefault="00144973" w:rsidP="001164AE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lastRenderedPageBreak/>
              <w:t>A</w:t>
            </w:r>
            <w:r w:rsidR="00CA7917">
              <w:rPr>
                <w:rFonts w:ascii="Tahoma" w:hAnsi="Tahoma" w:cs="Tahoma"/>
                <w:b/>
                <w:lang w:val="en-US"/>
              </w:rPr>
              <w:t>ny Other Business</w:t>
            </w:r>
          </w:p>
          <w:p w:rsidR="00144973" w:rsidRDefault="00144973" w:rsidP="001164AE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Training for governors:</w:t>
            </w:r>
          </w:p>
          <w:p w:rsidR="00144973" w:rsidRDefault="00144973" w:rsidP="001164AE">
            <w:pPr>
              <w:pStyle w:val="NoSpacing"/>
              <w:ind w:left="43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 internal Gover</w:t>
            </w:r>
            <w:r w:rsidR="006238BC">
              <w:rPr>
                <w:rFonts w:ascii="Tahoma" w:hAnsi="Tahoma" w:cs="Tahoma"/>
              </w:rPr>
              <w:t xml:space="preserve">nor Accreditation Programme </w:t>
            </w:r>
            <w:r w:rsidR="00C763D7">
              <w:rPr>
                <w:rFonts w:ascii="Tahoma" w:hAnsi="Tahoma" w:cs="Tahoma"/>
              </w:rPr>
              <w:t xml:space="preserve">will be </w:t>
            </w:r>
            <w:r w:rsidR="006238BC">
              <w:rPr>
                <w:rFonts w:ascii="Tahoma" w:hAnsi="Tahoma" w:cs="Tahoma"/>
              </w:rPr>
              <w:t xml:space="preserve">delivered </w:t>
            </w:r>
            <w:r w:rsidR="00C763D7">
              <w:rPr>
                <w:rFonts w:ascii="Tahoma" w:hAnsi="Tahoma" w:cs="Tahoma"/>
              </w:rPr>
              <w:t xml:space="preserve">by RA </w:t>
            </w:r>
            <w:r w:rsidR="006238BC">
              <w:rPr>
                <w:rFonts w:ascii="Tahoma" w:hAnsi="Tahoma" w:cs="Tahoma"/>
              </w:rPr>
              <w:t xml:space="preserve">over </w:t>
            </w:r>
            <w:r w:rsidR="00C763D7">
              <w:rPr>
                <w:rFonts w:ascii="Tahoma" w:hAnsi="Tahoma" w:cs="Tahoma"/>
              </w:rPr>
              <w:t>4</w:t>
            </w:r>
            <w:r w:rsidR="006238BC">
              <w:rPr>
                <w:rFonts w:ascii="Tahoma" w:hAnsi="Tahoma" w:cs="Tahoma"/>
              </w:rPr>
              <w:t xml:space="preserve"> modular sessions commencing April 27</w:t>
            </w:r>
            <w:r w:rsidR="006238BC" w:rsidRPr="006238BC">
              <w:rPr>
                <w:rFonts w:ascii="Tahoma" w:hAnsi="Tahoma" w:cs="Tahoma"/>
                <w:vertAlign w:val="superscript"/>
              </w:rPr>
              <w:t>th</w:t>
            </w:r>
            <w:r w:rsidR="006238BC">
              <w:rPr>
                <w:rFonts w:ascii="Tahoma" w:hAnsi="Tahoma" w:cs="Tahoma"/>
              </w:rPr>
              <w:t xml:space="preserve">.  All governors to attend. </w:t>
            </w:r>
          </w:p>
          <w:p w:rsidR="006238BC" w:rsidRDefault="006238BC" w:rsidP="001164AE">
            <w:pPr>
              <w:pStyle w:val="NoSpacing"/>
              <w:jc w:val="both"/>
              <w:rPr>
                <w:rFonts w:ascii="Tahoma" w:hAnsi="Tahoma" w:cs="Tahoma"/>
              </w:rPr>
            </w:pPr>
          </w:p>
          <w:p w:rsidR="006238BC" w:rsidRDefault="006238BC" w:rsidP="001164AE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Initial Ofsted Monitoring Visit report</w:t>
            </w:r>
            <w:bookmarkStart w:id="0" w:name="_GoBack"/>
            <w:bookmarkEnd w:id="0"/>
          </w:p>
          <w:p w:rsidR="00CA7917" w:rsidRDefault="006238BC" w:rsidP="001164AE">
            <w:pPr>
              <w:pStyle w:val="NoSpacing"/>
              <w:ind w:left="435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has been received.  Some inaccuracies which have been amended and returned.  A written summary for staff </w:t>
            </w:r>
            <w:r w:rsidR="005D7C69">
              <w:rPr>
                <w:rFonts w:ascii="Tahoma" w:hAnsi="Tahoma" w:cs="Tahoma"/>
              </w:rPr>
              <w:t xml:space="preserve">highlighting strengths and areas for improvement has been circulated. </w:t>
            </w:r>
          </w:p>
          <w:p w:rsidR="005D7C69" w:rsidRPr="00CA7917" w:rsidRDefault="005D7C69" w:rsidP="001164AE">
            <w:pPr>
              <w:pStyle w:val="NoSpacing"/>
              <w:ind w:left="435"/>
              <w:jc w:val="both"/>
              <w:rPr>
                <w:rFonts w:ascii="Tahoma" w:hAnsi="Tahoma" w:cs="Tahoma"/>
                <w:b/>
                <w:lang w:val="en-US"/>
              </w:rPr>
            </w:pPr>
          </w:p>
          <w:p w:rsidR="00055E71" w:rsidRDefault="00055E71" w:rsidP="00055E71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Meeting ended</w:t>
            </w:r>
            <w:r w:rsidR="005D7C69">
              <w:rPr>
                <w:rFonts w:ascii="Tahoma" w:hAnsi="Tahoma" w:cs="Tahoma"/>
              </w:rPr>
              <w:t xml:space="preserve"> at 9am</w:t>
            </w:r>
          </w:p>
          <w:p w:rsidR="00D507B0" w:rsidRDefault="00D507B0" w:rsidP="00AA7F40">
            <w:pPr>
              <w:pStyle w:val="NoSpacing"/>
              <w:jc w:val="both"/>
              <w:rPr>
                <w:rFonts w:ascii="Tahoma" w:hAnsi="Tahoma" w:cs="Tahoma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425"/>
              <w:tblOverlap w:val="never"/>
              <w:tblW w:w="9072" w:type="dxa"/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1134"/>
              <w:gridCol w:w="1422"/>
            </w:tblGrid>
            <w:tr w:rsidR="00DB0252" w:rsidRPr="00BF7391" w:rsidTr="00DB0252">
              <w:tc>
                <w:tcPr>
                  <w:tcW w:w="6516" w:type="dxa"/>
                  <w:shd w:val="clear" w:color="auto" w:fill="D9D9D9" w:themeFill="background1" w:themeFillShade="D9"/>
                </w:tcPr>
                <w:p w:rsidR="00DB0252" w:rsidRPr="00BF7391" w:rsidRDefault="00DB0252" w:rsidP="00DB0252">
                  <w:pPr>
                    <w:pStyle w:val="ListParagraph"/>
                    <w:ind w:left="0"/>
                    <w:jc w:val="both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Actions from this meeting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DB0252" w:rsidRPr="00BF7391" w:rsidRDefault="00DB0252" w:rsidP="00DB0252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Owner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DB0252" w:rsidRPr="00BF7391" w:rsidRDefault="00DB0252" w:rsidP="00DB0252">
                  <w:pPr>
                    <w:jc w:val="both"/>
                    <w:rPr>
                      <w:rFonts w:ascii="Tahoma" w:hAnsi="Tahoma" w:cs="Tahoma"/>
                      <w:b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lang w:val="en-US"/>
                    </w:rPr>
                    <w:t>Timescale</w:t>
                  </w:r>
                </w:p>
              </w:tc>
            </w:tr>
            <w:tr w:rsidR="00DB0252" w:rsidRPr="00BF7391" w:rsidTr="00DB0252">
              <w:tc>
                <w:tcPr>
                  <w:tcW w:w="6516" w:type="dxa"/>
                  <w:shd w:val="clear" w:color="auto" w:fill="D9D9D9" w:themeFill="background1" w:themeFillShade="D9"/>
                </w:tcPr>
                <w:p w:rsidR="00DB0252" w:rsidRDefault="00144973" w:rsidP="00DB025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Circulate Governance Action Plan 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DB0252" w:rsidRDefault="00144973" w:rsidP="00DB0252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JM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DB0252" w:rsidRDefault="00144973" w:rsidP="00DB0252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Immediate</w:t>
                  </w:r>
                </w:p>
              </w:tc>
            </w:tr>
            <w:tr w:rsidR="00144973" w:rsidRPr="00BF7391" w:rsidTr="00DB0252">
              <w:tc>
                <w:tcPr>
                  <w:tcW w:w="6516" w:type="dxa"/>
                  <w:shd w:val="clear" w:color="auto" w:fill="D9D9D9" w:themeFill="background1" w:themeFillShade="D9"/>
                </w:tcPr>
                <w:p w:rsidR="00144973" w:rsidRDefault="00144973" w:rsidP="00DB025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Set completion date for Transition Plan (with Diocese and LA support)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144973" w:rsidRDefault="00144973" w:rsidP="00DB0252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IEC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144973" w:rsidRDefault="00144973" w:rsidP="00DB0252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  <w:tr w:rsidR="006238BC" w:rsidRPr="00BF7391" w:rsidTr="00DB0252">
              <w:tc>
                <w:tcPr>
                  <w:tcW w:w="6516" w:type="dxa"/>
                  <w:shd w:val="clear" w:color="auto" w:fill="D9D9D9" w:themeFill="background1" w:themeFillShade="D9"/>
                </w:tcPr>
                <w:p w:rsidR="006238BC" w:rsidRDefault="006238BC" w:rsidP="00DB0252">
                  <w:pPr>
                    <w:pStyle w:val="NoSpacing"/>
                    <w:numPr>
                      <w:ilvl w:val="0"/>
                      <w:numId w:val="6"/>
                    </w:numPr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Agree module 5 training date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6238BC" w:rsidRDefault="006238BC" w:rsidP="00DB0252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ST/RA</w:t>
                  </w:r>
                </w:p>
              </w:tc>
              <w:tc>
                <w:tcPr>
                  <w:tcW w:w="1422" w:type="dxa"/>
                  <w:shd w:val="clear" w:color="auto" w:fill="D9D9D9" w:themeFill="background1" w:themeFillShade="D9"/>
                </w:tcPr>
                <w:p w:rsidR="006238BC" w:rsidRDefault="006238BC" w:rsidP="00DB0252">
                  <w:pPr>
                    <w:jc w:val="both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lang w:val="en-US"/>
                    </w:rPr>
                    <w:t>ASAP</w:t>
                  </w:r>
                </w:p>
              </w:tc>
            </w:tr>
          </w:tbl>
          <w:tbl>
            <w:tblPr>
              <w:tblpPr w:leftFromText="180" w:rightFromText="180" w:vertAnchor="page" w:horzAnchor="margin" w:tblpY="542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48"/>
              <w:gridCol w:w="5119"/>
            </w:tblGrid>
            <w:tr w:rsidR="005D7C69" w:rsidRPr="00824640" w:rsidTr="005D7C69">
              <w:trPr>
                <w:trHeight w:val="308"/>
              </w:trPr>
              <w:tc>
                <w:tcPr>
                  <w:tcW w:w="3948" w:type="dxa"/>
                  <w:shd w:val="clear" w:color="auto" w:fill="E6E6E6"/>
                </w:tcPr>
                <w:p w:rsidR="005D7C69" w:rsidRPr="00824640" w:rsidRDefault="005D7C69" w:rsidP="005D7C69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Date </w:t>
                  </w:r>
                  <w:r w:rsidRPr="00824640">
                    <w:rPr>
                      <w:rFonts w:ascii="Tahoma" w:hAnsi="Tahoma" w:cs="Tahoma"/>
                      <w:b/>
                      <w:bCs/>
                    </w:rPr>
                    <w:t>and time of next meeting:</w:t>
                  </w:r>
                </w:p>
              </w:tc>
              <w:tc>
                <w:tcPr>
                  <w:tcW w:w="5119" w:type="dxa"/>
                </w:tcPr>
                <w:p w:rsidR="005D7C69" w:rsidRPr="00824640" w:rsidRDefault="005D7C69" w:rsidP="005D7C69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Friday 12 February 2016 at 8am </w:t>
                  </w:r>
                </w:p>
              </w:tc>
            </w:tr>
            <w:tr w:rsidR="005D7C69" w:rsidRPr="00824640" w:rsidTr="005D7C69">
              <w:trPr>
                <w:trHeight w:val="524"/>
              </w:trPr>
              <w:tc>
                <w:tcPr>
                  <w:tcW w:w="3948" w:type="dxa"/>
                  <w:shd w:val="clear" w:color="auto" w:fill="E6E6E6"/>
                </w:tcPr>
                <w:p w:rsidR="005D7C69" w:rsidRPr="00824640" w:rsidRDefault="005D7C69" w:rsidP="005D7C69">
                  <w:pPr>
                    <w:jc w:val="both"/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 xml:space="preserve">Agenda items </w:t>
                  </w:r>
                </w:p>
              </w:tc>
              <w:tc>
                <w:tcPr>
                  <w:tcW w:w="5119" w:type="dxa"/>
                </w:tcPr>
                <w:p w:rsidR="00970AB8" w:rsidRDefault="00970AB8" w:rsidP="005D7C6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Mock II Results (JKO)</w:t>
                  </w:r>
                </w:p>
                <w:p w:rsidR="00970AB8" w:rsidRDefault="00970AB8" w:rsidP="005D7C6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Staffing Update (BSH)</w:t>
                  </w:r>
                </w:p>
                <w:p w:rsidR="00970AB8" w:rsidRDefault="00970AB8" w:rsidP="005D7C6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Impact of proposed Living Wage by WBC (ST)</w:t>
                  </w:r>
                </w:p>
                <w:p w:rsidR="005D7C69" w:rsidRPr="00AD18A9" w:rsidRDefault="005D7C69" w:rsidP="005D7C69">
                  <w:pPr>
                    <w:pStyle w:val="ListParagraph"/>
                    <w:numPr>
                      <w:ilvl w:val="0"/>
                      <w:numId w:val="6"/>
                    </w:num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Department </w:t>
                  </w:r>
                  <w:r w:rsidR="00CE57C2">
                    <w:rPr>
                      <w:rFonts w:ascii="Tahoma" w:hAnsi="Tahoma" w:cs="Tahoma"/>
                    </w:rPr>
                    <w:t>Improvement</w:t>
                  </w:r>
                  <w:r>
                    <w:rPr>
                      <w:rFonts w:ascii="Tahoma" w:hAnsi="Tahoma" w:cs="Tahoma"/>
                    </w:rPr>
                    <w:t xml:space="preserve"> Plans and Department Self Evaluation Forms (info only)</w:t>
                  </w:r>
                </w:p>
              </w:tc>
            </w:tr>
          </w:tbl>
          <w:p w:rsidR="008D53DF" w:rsidRPr="0048682E" w:rsidRDefault="008D53DF" w:rsidP="00134933">
            <w:pPr>
              <w:pStyle w:val="NoSpacing"/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4744A9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BF7391" w:rsidRPr="00BF7391" w:rsidRDefault="00BF7391" w:rsidP="004744A9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8E1E89" w:rsidRPr="00BF7391" w:rsidTr="003E50AA">
        <w:tc>
          <w:tcPr>
            <w:tcW w:w="357" w:type="dxa"/>
          </w:tcPr>
          <w:p w:rsidR="00BF1B05" w:rsidRPr="00BF7391" w:rsidRDefault="00BF1B05" w:rsidP="007F3FB2">
            <w:pPr>
              <w:jc w:val="both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9249" w:type="dxa"/>
            <w:gridSpan w:val="2"/>
          </w:tcPr>
          <w:p w:rsidR="00AA1D72" w:rsidRPr="004B6285" w:rsidRDefault="00AA1D72" w:rsidP="00BE5676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  <w:tc>
          <w:tcPr>
            <w:tcW w:w="236" w:type="dxa"/>
          </w:tcPr>
          <w:p w:rsidR="004B6285" w:rsidRPr="00BF7391" w:rsidRDefault="004B6285" w:rsidP="007F3FB2">
            <w:pPr>
              <w:jc w:val="both"/>
              <w:rPr>
                <w:rFonts w:ascii="Tahoma" w:hAnsi="Tahoma" w:cs="Tahoma"/>
                <w:lang w:val="en-US"/>
              </w:rPr>
            </w:pPr>
          </w:p>
        </w:tc>
      </w:tr>
    </w:tbl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</w:p>
    <w:p w:rsidR="00BE5676" w:rsidRDefault="00BE5676" w:rsidP="00BE5676">
      <w:pPr>
        <w:tabs>
          <w:tab w:val="left" w:pos="3465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Miss J Morris</w:t>
      </w:r>
      <w:r>
        <w:rPr>
          <w:rFonts w:ascii="Tahoma" w:hAnsi="Tahoma" w:cs="Tahoma"/>
        </w:rPr>
        <w:tab/>
      </w: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Clerk to the</w:t>
      </w:r>
      <w:r w:rsidR="00AA7F40">
        <w:rPr>
          <w:rFonts w:ascii="Tahoma" w:hAnsi="Tahoma" w:cs="Tahoma"/>
        </w:rPr>
        <w:t xml:space="preserve"> Interim </w:t>
      </w:r>
      <w:r>
        <w:rPr>
          <w:rFonts w:ascii="Tahoma" w:hAnsi="Tahoma" w:cs="Tahoma"/>
        </w:rPr>
        <w:t>Executive Committee</w:t>
      </w: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lang w:val="en-US"/>
        </w:rPr>
      </w:pPr>
    </w:p>
    <w:p w:rsidR="00BE5676" w:rsidRDefault="00BE5676" w:rsidP="00BE5676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Signed……………………………………………………………….…(Chair/Vice Chair) </w:t>
      </w:r>
    </w:p>
    <w:p w:rsidR="00BE5676" w:rsidRDefault="00BE5676" w:rsidP="00BE5676">
      <w:pPr>
        <w:jc w:val="both"/>
        <w:rPr>
          <w:rFonts w:ascii="Tahoma" w:hAnsi="Tahoma" w:cs="Tahoma"/>
        </w:rPr>
      </w:pPr>
    </w:p>
    <w:p w:rsidR="00AA7F40" w:rsidRDefault="00AA7F40" w:rsidP="00BE5676">
      <w:pPr>
        <w:jc w:val="both"/>
        <w:rPr>
          <w:rFonts w:ascii="Tahoma" w:hAnsi="Tahoma" w:cs="Tahoma"/>
        </w:rPr>
      </w:pPr>
    </w:p>
    <w:p w:rsidR="008C1D3F" w:rsidRPr="001548B9" w:rsidRDefault="00BE5676" w:rsidP="0049750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Date………………………………………………………………..……</w:t>
      </w:r>
    </w:p>
    <w:sectPr w:rsidR="008C1D3F" w:rsidRPr="001548B9" w:rsidSect="007B7F17">
      <w:headerReference w:type="default" r:id="rId10"/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760" w:rsidRDefault="002C3760" w:rsidP="00D154D1">
      <w:pPr>
        <w:spacing w:line="240" w:lineRule="auto"/>
      </w:pPr>
      <w:r>
        <w:separator/>
      </w:r>
    </w:p>
  </w:endnote>
  <w:endnote w:type="continuationSeparator" w:id="0">
    <w:p w:rsidR="002C3760" w:rsidRDefault="002C3760" w:rsidP="00D15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bas Neue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8886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2C3760" w:rsidRDefault="002C3760">
            <w:pPr>
              <w:pStyle w:val="Footer"/>
            </w:pPr>
            <w:r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551DBC7A" wp14:editId="70D47F2A">
                      <wp:simplePos x="0" y="0"/>
                      <wp:positionH relativeFrom="column">
                        <wp:posOffset>3824605</wp:posOffset>
                      </wp:positionH>
                      <wp:positionV relativeFrom="paragraph">
                        <wp:posOffset>-80010</wp:posOffset>
                      </wp:positionV>
                      <wp:extent cx="2752725" cy="238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464"/>
                          <wp:lineTo x="21675" y="22464"/>
                          <wp:lineTo x="21675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27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3760" w:rsidRPr="00D503A7" w:rsidRDefault="002C3760" w:rsidP="002D2C2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03A7">
                                    <w:rPr>
                                      <w:sz w:val="20"/>
                                      <w:szCs w:val="20"/>
                                    </w:rPr>
                                    <w:t>Initials of the Chair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" o:spid="_x0000_s1026" style="position:absolute;margin-left:301.15pt;margin-top:-6.3pt;width:216.75pt;height:1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" fillcolor="#4f81bd" strokecolor="#385d8a" strokeweight="2pt">
                      <v:textbox>
                        <w:txbxContent>
                          <w:p w:rsidR="002C3760" w:rsidRPr="00D503A7" w:rsidRDefault="002C3760" w:rsidP="002D2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03A7">
                              <w:rPr>
                                <w:sz w:val="20"/>
                                <w:szCs w:val="20"/>
                              </w:rPr>
                              <w:t>Initials of the Chair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F3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0F3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:rsidR="002C3760" w:rsidRDefault="002C3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760" w:rsidRDefault="002C3760" w:rsidP="00D154D1">
      <w:pPr>
        <w:spacing w:line="240" w:lineRule="auto"/>
      </w:pPr>
      <w:r>
        <w:separator/>
      </w:r>
    </w:p>
  </w:footnote>
  <w:footnote w:type="continuationSeparator" w:id="0">
    <w:p w:rsidR="002C3760" w:rsidRDefault="002C3760" w:rsidP="00D154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760" w:rsidRDefault="002C37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9B1"/>
    <w:multiLevelType w:val="hybridMultilevel"/>
    <w:tmpl w:val="9C9A534A"/>
    <w:lvl w:ilvl="0" w:tplc="025E208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031E"/>
    <w:multiLevelType w:val="hybridMultilevel"/>
    <w:tmpl w:val="B7606774"/>
    <w:lvl w:ilvl="0" w:tplc="089A565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80B5B"/>
    <w:multiLevelType w:val="hybridMultilevel"/>
    <w:tmpl w:val="AF76DEF0"/>
    <w:lvl w:ilvl="0" w:tplc="4B88ED48">
      <w:start w:val="1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948D3"/>
    <w:multiLevelType w:val="hybridMultilevel"/>
    <w:tmpl w:val="FC0E51BE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911"/>
    <w:multiLevelType w:val="hybridMultilevel"/>
    <w:tmpl w:val="4BAA514C"/>
    <w:lvl w:ilvl="0" w:tplc="DF28A3C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75C82"/>
    <w:multiLevelType w:val="hybridMultilevel"/>
    <w:tmpl w:val="7E8C1EA0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A22C9"/>
    <w:multiLevelType w:val="hybridMultilevel"/>
    <w:tmpl w:val="5A26D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E5B0E"/>
    <w:multiLevelType w:val="hybridMultilevel"/>
    <w:tmpl w:val="6B18CE62"/>
    <w:lvl w:ilvl="0" w:tplc="6AAA808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F3B5D"/>
    <w:multiLevelType w:val="hybridMultilevel"/>
    <w:tmpl w:val="0D2217D0"/>
    <w:lvl w:ilvl="0" w:tplc="C1E85B1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97A0F"/>
    <w:multiLevelType w:val="hybridMultilevel"/>
    <w:tmpl w:val="D5A6BCF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C085247"/>
    <w:multiLevelType w:val="hybridMultilevel"/>
    <w:tmpl w:val="0ED67AC4"/>
    <w:lvl w:ilvl="0" w:tplc="9544DB98">
      <w:start w:val="6"/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BB339D"/>
    <w:multiLevelType w:val="hybridMultilevel"/>
    <w:tmpl w:val="7DA22EC6"/>
    <w:lvl w:ilvl="0" w:tplc="44C46DEE">
      <w:start w:val="4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41230B86"/>
    <w:multiLevelType w:val="hybridMultilevel"/>
    <w:tmpl w:val="9A261B86"/>
    <w:lvl w:ilvl="0" w:tplc="6AB891CA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17471"/>
    <w:multiLevelType w:val="hybridMultilevel"/>
    <w:tmpl w:val="05D28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D18B6"/>
    <w:multiLevelType w:val="hybridMultilevel"/>
    <w:tmpl w:val="67FA4A82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301B2"/>
    <w:multiLevelType w:val="hybridMultilevel"/>
    <w:tmpl w:val="51849B6C"/>
    <w:lvl w:ilvl="0" w:tplc="4B88ED48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F3E44"/>
    <w:multiLevelType w:val="hybridMultilevel"/>
    <w:tmpl w:val="03A4EE26"/>
    <w:lvl w:ilvl="0" w:tplc="47E453B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49B0"/>
    <w:multiLevelType w:val="hybridMultilevel"/>
    <w:tmpl w:val="D30C1D34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F4258"/>
    <w:multiLevelType w:val="hybridMultilevel"/>
    <w:tmpl w:val="5230951C"/>
    <w:lvl w:ilvl="0" w:tplc="CFAE03D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644935"/>
    <w:multiLevelType w:val="hybridMultilevel"/>
    <w:tmpl w:val="604A607A"/>
    <w:lvl w:ilvl="0" w:tplc="1F9AB3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9E60A2"/>
    <w:multiLevelType w:val="hybridMultilevel"/>
    <w:tmpl w:val="C07A9F76"/>
    <w:lvl w:ilvl="0" w:tplc="44C46DEE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9045D"/>
    <w:multiLevelType w:val="hybridMultilevel"/>
    <w:tmpl w:val="173A60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92853"/>
    <w:multiLevelType w:val="hybridMultilevel"/>
    <w:tmpl w:val="6CEC14E2"/>
    <w:lvl w:ilvl="0" w:tplc="713C7CF8">
      <w:start w:val="2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546751"/>
    <w:multiLevelType w:val="hybridMultilevel"/>
    <w:tmpl w:val="08B8E42A"/>
    <w:lvl w:ilvl="0" w:tplc="5F5811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76C1F"/>
    <w:multiLevelType w:val="hybridMultilevel"/>
    <w:tmpl w:val="C16E2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1A2"/>
    <w:multiLevelType w:val="hybridMultilevel"/>
    <w:tmpl w:val="AFBE9104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751867C1"/>
    <w:multiLevelType w:val="hybridMultilevel"/>
    <w:tmpl w:val="32B23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021FE"/>
    <w:multiLevelType w:val="hybridMultilevel"/>
    <w:tmpl w:val="CA4EC350"/>
    <w:lvl w:ilvl="0" w:tplc="67B4C406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3E294B"/>
    <w:multiLevelType w:val="hybridMultilevel"/>
    <w:tmpl w:val="E1B8114C"/>
    <w:lvl w:ilvl="0" w:tplc="959AD99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>
    <w:nsid w:val="79D22D68"/>
    <w:multiLevelType w:val="hybridMultilevel"/>
    <w:tmpl w:val="7346A57E"/>
    <w:lvl w:ilvl="0" w:tplc="635E8860">
      <w:start w:val="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B14EE"/>
    <w:multiLevelType w:val="hybridMultilevel"/>
    <w:tmpl w:val="27C2B528"/>
    <w:lvl w:ilvl="0" w:tplc="AD2E56D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A35D8"/>
    <w:multiLevelType w:val="hybridMultilevel"/>
    <w:tmpl w:val="AC6AEC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7A3E5B"/>
    <w:multiLevelType w:val="hybridMultilevel"/>
    <w:tmpl w:val="AA82D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6"/>
  </w:num>
  <w:num w:numId="3">
    <w:abstractNumId w:val="17"/>
  </w:num>
  <w:num w:numId="4">
    <w:abstractNumId w:val="5"/>
  </w:num>
  <w:num w:numId="5">
    <w:abstractNumId w:val="26"/>
  </w:num>
  <w:num w:numId="6">
    <w:abstractNumId w:val="9"/>
  </w:num>
  <w:num w:numId="7">
    <w:abstractNumId w:val="12"/>
  </w:num>
  <w:num w:numId="8">
    <w:abstractNumId w:val="1"/>
  </w:num>
  <w:num w:numId="9">
    <w:abstractNumId w:val="28"/>
  </w:num>
  <w:num w:numId="10">
    <w:abstractNumId w:val="20"/>
  </w:num>
  <w:num w:numId="11">
    <w:abstractNumId w:val="24"/>
  </w:num>
  <w:num w:numId="12">
    <w:abstractNumId w:val="32"/>
  </w:num>
  <w:num w:numId="13">
    <w:abstractNumId w:val="11"/>
  </w:num>
  <w:num w:numId="14">
    <w:abstractNumId w:val="29"/>
  </w:num>
  <w:num w:numId="15">
    <w:abstractNumId w:val="27"/>
  </w:num>
  <w:num w:numId="16">
    <w:abstractNumId w:val="13"/>
  </w:num>
  <w:num w:numId="17">
    <w:abstractNumId w:val="2"/>
  </w:num>
  <w:num w:numId="18">
    <w:abstractNumId w:val="21"/>
  </w:num>
  <w:num w:numId="19">
    <w:abstractNumId w:val="8"/>
  </w:num>
  <w:num w:numId="20">
    <w:abstractNumId w:val="10"/>
  </w:num>
  <w:num w:numId="21">
    <w:abstractNumId w:val="14"/>
  </w:num>
  <w:num w:numId="22">
    <w:abstractNumId w:val="3"/>
  </w:num>
  <w:num w:numId="23">
    <w:abstractNumId w:val="15"/>
  </w:num>
  <w:num w:numId="24">
    <w:abstractNumId w:val="0"/>
  </w:num>
  <w:num w:numId="25">
    <w:abstractNumId w:val="23"/>
  </w:num>
  <w:num w:numId="26">
    <w:abstractNumId w:val="31"/>
  </w:num>
  <w:num w:numId="27">
    <w:abstractNumId w:val="22"/>
  </w:num>
  <w:num w:numId="28">
    <w:abstractNumId w:val="19"/>
  </w:num>
  <w:num w:numId="29">
    <w:abstractNumId w:val="16"/>
  </w:num>
  <w:num w:numId="30">
    <w:abstractNumId w:val="4"/>
  </w:num>
  <w:num w:numId="31">
    <w:abstractNumId w:val="18"/>
  </w:num>
  <w:num w:numId="32">
    <w:abstractNumId w:val="30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D1"/>
    <w:rsid w:val="00002618"/>
    <w:rsid w:val="0001530B"/>
    <w:rsid w:val="0001593E"/>
    <w:rsid w:val="000165CF"/>
    <w:rsid w:val="000174E6"/>
    <w:rsid w:val="0002293F"/>
    <w:rsid w:val="00024549"/>
    <w:rsid w:val="00026A3F"/>
    <w:rsid w:val="000332F4"/>
    <w:rsid w:val="0004108C"/>
    <w:rsid w:val="000447CE"/>
    <w:rsid w:val="000522C1"/>
    <w:rsid w:val="00055E71"/>
    <w:rsid w:val="00061698"/>
    <w:rsid w:val="00081221"/>
    <w:rsid w:val="0008163D"/>
    <w:rsid w:val="00081C10"/>
    <w:rsid w:val="0008243B"/>
    <w:rsid w:val="00084DF1"/>
    <w:rsid w:val="0008638A"/>
    <w:rsid w:val="00086782"/>
    <w:rsid w:val="00086F37"/>
    <w:rsid w:val="00096015"/>
    <w:rsid w:val="000A06B0"/>
    <w:rsid w:val="000A2CFA"/>
    <w:rsid w:val="000A5228"/>
    <w:rsid w:val="000A71EA"/>
    <w:rsid w:val="000B1A21"/>
    <w:rsid w:val="000B4716"/>
    <w:rsid w:val="000B57C1"/>
    <w:rsid w:val="000C08A4"/>
    <w:rsid w:val="000C18CD"/>
    <w:rsid w:val="000C5B1D"/>
    <w:rsid w:val="000D27DD"/>
    <w:rsid w:val="0010052B"/>
    <w:rsid w:val="001025D5"/>
    <w:rsid w:val="00105428"/>
    <w:rsid w:val="00107D4A"/>
    <w:rsid w:val="00107E4C"/>
    <w:rsid w:val="0011195F"/>
    <w:rsid w:val="00113494"/>
    <w:rsid w:val="0011551F"/>
    <w:rsid w:val="00115856"/>
    <w:rsid w:val="001164AE"/>
    <w:rsid w:val="001177B9"/>
    <w:rsid w:val="001206D5"/>
    <w:rsid w:val="00121D26"/>
    <w:rsid w:val="001227F9"/>
    <w:rsid w:val="00125E75"/>
    <w:rsid w:val="00126B67"/>
    <w:rsid w:val="00133120"/>
    <w:rsid w:val="00134530"/>
    <w:rsid w:val="00134933"/>
    <w:rsid w:val="00142E95"/>
    <w:rsid w:val="00143C44"/>
    <w:rsid w:val="00144973"/>
    <w:rsid w:val="00151C91"/>
    <w:rsid w:val="001548B9"/>
    <w:rsid w:val="001677AD"/>
    <w:rsid w:val="001748C1"/>
    <w:rsid w:val="00182701"/>
    <w:rsid w:val="0018504D"/>
    <w:rsid w:val="00192655"/>
    <w:rsid w:val="00194816"/>
    <w:rsid w:val="001B05CA"/>
    <w:rsid w:val="001B13A4"/>
    <w:rsid w:val="001D0F65"/>
    <w:rsid w:val="001D70F7"/>
    <w:rsid w:val="001E4946"/>
    <w:rsid w:val="001F0392"/>
    <w:rsid w:val="001F5552"/>
    <w:rsid w:val="00201593"/>
    <w:rsid w:val="002056EE"/>
    <w:rsid w:val="002078DA"/>
    <w:rsid w:val="002163B5"/>
    <w:rsid w:val="00216985"/>
    <w:rsid w:val="00254111"/>
    <w:rsid w:val="002561F5"/>
    <w:rsid w:val="002646B3"/>
    <w:rsid w:val="00266A6F"/>
    <w:rsid w:val="00270798"/>
    <w:rsid w:val="002719F9"/>
    <w:rsid w:val="00272709"/>
    <w:rsid w:val="00272FB5"/>
    <w:rsid w:val="00285146"/>
    <w:rsid w:val="002866F7"/>
    <w:rsid w:val="002913E5"/>
    <w:rsid w:val="0029764D"/>
    <w:rsid w:val="002A19F6"/>
    <w:rsid w:val="002A1C71"/>
    <w:rsid w:val="002A4185"/>
    <w:rsid w:val="002A4B2A"/>
    <w:rsid w:val="002C0D3D"/>
    <w:rsid w:val="002C28F6"/>
    <w:rsid w:val="002C3760"/>
    <w:rsid w:val="002D0C02"/>
    <w:rsid w:val="002D11F1"/>
    <w:rsid w:val="002D2C27"/>
    <w:rsid w:val="002D4377"/>
    <w:rsid w:val="002D49C8"/>
    <w:rsid w:val="002D5700"/>
    <w:rsid w:val="002E16DA"/>
    <w:rsid w:val="002E1BE4"/>
    <w:rsid w:val="002E671C"/>
    <w:rsid w:val="002F3FA0"/>
    <w:rsid w:val="0030008B"/>
    <w:rsid w:val="00301018"/>
    <w:rsid w:val="00311E92"/>
    <w:rsid w:val="00312B51"/>
    <w:rsid w:val="00313866"/>
    <w:rsid w:val="003138E4"/>
    <w:rsid w:val="00323664"/>
    <w:rsid w:val="0033396A"/>
    <w:rsid w:val="003341D8"/>
    <w:rsid w:val="00344934"/>
    <w:rsid w:val="00346E71"/>
    <w:rsid w:val="00361C51"/>
    <w:rsid w:val="00365EE2"/>
    <w:rsid w:val="0036792B"/>
    <w:rsid w:val="00373056"/>
    <w:rsid w:val="00377B0A"/>
    <w:rsid w:val="00377F42"/>
    <w:rsid w:val="00383BF0"/>
    <w:rsid w:val="0039173E"/>
    <w:rsid w:val="003A1F46"/>
    <w:rsid w:val="003A2E1B"/>
    <w:rsid w:val="003A7AD4"/>
    <w:rsid w:val="003B2E6D"/>
    <w:rsid w:val="003B6A16"/>
    <w:rsid w:val="003D0464"/>
    <w:rsid w:val="003D1CDD"/>
    <w:rsid w:val="003D322B"/>
    <w:rsid w:val="003E28B3"/>
    <w:rsid w:val="003E50AA"/>
    <w:rsid w:val="003F3E02"/>
    <w:rsid w:val="003F4847"/>
    <w:rsid w:val="003F7096"/>
    <w:rsid w:val="003F7809"/>
    <w:rsid w:val="00400343"/>
    <w:rsid w:val="00422F0F"/>
    <w:rsid w:val="00424E8A"/>
    <w:rsid w:val="00425C3F"/>
    <w:rsid w:val="00427569"/>
    <w:rsid w:val="004277A1"/>
    <w:rsid w:val="00435CB0"/>
    <w:rsid w:val="00437B4A"/>
    <w:rsid w:val="00440683"/>
    <w:rsid w:val="00441F44"/>
    <w:rsid w:val="004559A6"/>
    <w:rsid w:val="004610E9"/>
    <w:rsid w:val="00461A48"/>
    <w:rsid w:val="00462012"/>
    <w:rsid w:val="00466AE1"/>
    <w:rsid w:val="00467665"/>
    <w:rsid w:val="00471EC7"/>
    <w:rsid w:val="004744A9"/>
    <w:rsid w:val="00482B46"/>
    <w:rsid w:val="004839E0"/>
    <w:rsid w:val="0048682E"/>
    <w:rsid w:val="00487EAD"/>
    <w:rsid w:val="00490F33"/>
    <w:rsid w:val="00494C2B"/>
    <w:rsid w:val="00497500"/>
    <w:rsid w:val="004A2F11"/>
    <w:rsid w:val="004A401B"/>
    <w:rsid w:val="004B6285"/>
    <w:rsid w:val="004C5C22"/>
    <w:rsid w:val="004C7B11"/>
    <w:rsid w:val="004D4003"/>
    <w:rsid w:val="004D7FF5"/>
    <w:rsid w:val="004F12E9"/>
    <w:rsid w:val="005008BD"/>
    <w:rsid w:val="00502533"/>
    <w:rsid w:val="005134A5"/>
    <w:rsid w:val="00515725"/>
    <w:rsid w:val="00517ABD"/>
    <w:rsid w:val="00522275"/>
    <w:rsid w:val="00523CF8"/>
    <w:rsid w:val="0053324A"/>
    <w:rsid w:val="00541214"/>
    <w:rsid w:val="00546846"/>
    <w:rsid w:val="0055428E"/>
    <w:rsid w:val="00554AC4"/>
    <w:rsid w:val="00566C8D"/>
    <w:rsid w:val="005739D7"/>
    <w:rsid w:val="00596F9D"/>
    <w:rsid w:val="00597552"/>
    <w:rsid w:val="00597AEF"/>
    <w:rsid w:val="005A12D5"/>
    <w:rsid w:val="005A2476"/>
    <w:rsid w:val="005A270C"/>
    <w:rsid w:val="005B0528"/>
    <w:rsid w:val="005B1BB6"/>
    <w:rsid w:val="005B330E"/>
    <w:rsid w:val="005C0A7A"/>
    <w:rsid w:val="005C4370"/>
    <w:rsid w:val="005C612A"/>
    <w:rsid w:val="005C7219"/>
    <w:rsid w:val="005D0C26"/>
    <w:rsid w:val="005D30E4"/>
    <w:rsid w:val="005D378D"/>
    <w:rsid w:val="005D3CCC"/>
    <w:rsid w:val="005D4E6F"/>
    <w:rsid w:val="005D7C69"/>
    <w:rsid w:val="005E1765"/>
    <w:rsid w:val="00603278"/>
    <w:rsid w:val="00610F19"/>
    <w:rsid w:val="00613596"/>
    <w:rsid w:val="00617781"/>
    <w:rsid w:val="006238BC"/>
    <w:rsid w:val="0063220B"/>
    <w:rsid w:val="006419FF"/>
    <w:rsid w:val="00646E9F"/>
    <w:rsid w:val="00652FCA"/>
    <w:rsid w:val="00653A36"/>
    <w:rsid w:val="00655A1D"/>
    <w:rsid w:val="00664AE9"/>
    <w:rsid w:val="0068217E"/>
    <w:rsid w:val="00683269"/>
    <w:rsid w:val="00690E51"/>
    <w:rsid w:val="00693539"/>
    <w:rsid w:val="00694E98"/>
    <w:rsid w:val="006A2909"/>
    <w:rsid w:val="006A6225"/>
    <w:rsid w:val="006A70CA"/>
    <w:rsid w:val="006C0E4D"/>
    <w:rsid w:val="006C2281"/>
    <w:rsid w:val="006C4146"/>
    <w:rsid w:val="006C5B8B"/>
    <w:rsid w:val="006C5F89"/>
    <w:rsid w:val="006D4F49"/>
    <w:rsid w:val="006E677F"/>
    <w:rsid w:val="006F1266"/>
    <w:rsid w:val="006F222E"/>
    <w:rsid w:val="006F49F7"/>
    <w:rsid w:val="00701BB2"/>
    <w:rsid w:val="00705149"/>
    <w:rsid w:val="007067CC"/>
    <w:rsid w:val="00717961"/>
    <w:rsid w:val="00724551"/>
    <w:rsid w:val="00725530"/>
    <w:rsid w:val="00725B3E"/>
    <w:rsid w:val="007325F8"/>
    <w:rsid w:val="00734305"/>
    <w:rsid w:val="00734983"/>
    <w:rsid w:val="007362ED"/>
    <w:rsid w:val="00741258"/>
    <w:rsid w:val="0075194B"/>
    <w:rsid w:val="007618E7"/>
    <w:rsid w:val="00762B7B"/>
    <w:rsid w:val="0076337F"/>
    <w:rsid w:val="007677C1"/>
    <w:rsid w:val="00770D32"/>
    <w:rsid w:val="00777193"/>
    <w:rsid w:val="00780BE9"/>
    <w:rsid w:val="00781B0C"/>
    <w:rsid w:val="0079264F"/>
    <w:rsid w:val="00793664"/>
    <w:rsid w:val="007A69A6"/>
    <w:rsid w:val="007A6B56"/>
    <w:rsid w:val="007B6A4E"/>
    <w:rsid w:val="007B6DC7"/>
    <w:rsid w:val="007B7F17"/>
    <w:rsid w:val="007C1C2F"/>
    <w:rsid w:val="007C55A0"/>
    <w:rsid w:val="007D0843"/>
    <w:rsid w:val="007D16A3"/>
    <w:rsid w:val="007E0F9E"/>
    <w:rsid w:val="007E3611"/>
    <w:rsid w:val="007F3FB2"/>
    <w:rsid w:val="007F5FEB"/>
    <w:rsid w:val="007F7442"/>
    <w:rsid w:val="00803C49"/>
    <w:rsid w:val="008111EA"/>
    <w:rsid w:val="00812D2E"/>
    <w:rsid w:val="0081642D"/>
    <w:rsid w:val="00817636"/>
    <w:rsid w:val="00817BF9"/>
    <w:rsid w:val="00820957"/>
    <w:rsid w:val="00820F44"/>
    <w:rsid w:val="00835869"/>
    <w:rsid w:val="008403A1"/>
    <w:rsid w:val="008475CE"/>
    <w:rsid w:val="0085533B"/>
    <w:rsid w:val="00861295"/>
    <w:rsid w:val="00861C52"/>
    <w:rsid w:val="00862A1E"/>
    <w:rsid w:val="008638A8"/>
    <w:rsid w:val="00864489"/>
    <w:rsid w:val="00864C22"/>
    <w:rsid w:val="0086589D"/>
    <w:rsid w:val="0086798E"/>
    <w:rsid w:val="00870C59"/>
    <w:rsid w:val="00882D23"/>
    <w:rsid w:val="008838A6"/>
    <w:rsid w:val="00886BAF"/>
    <w:rsid w:val="008A4553"/>
    <w:rsid w:val="008A6CDD"/>
    <w:rsid w:val="008A74D4"/>
    <w:rsid w:val="008B2E09"/>
    <w:rsid w:val="008B3491"/>
    <w:rsid w:val="008C19B9"/>
    <w:rsid w:val="008C1D3F"/>
    <w:rsid w:val="008C7D5A"/>
    <w:rsid w:val="008D10AF"/>
    <w:rsid w:val="008D53DF"/>
    <w:rsid w:val="008D616C"/>
    <w:rsid w:val="008E0092"/>
    <w:rsid w:val="008E1E89"/>
    <w:rsid w:val="008E6290"/>
    <w:rsid w:val="008E6917"/>
    <w:rsid w:val="008E76D5"/>
    <w:rsid w:val="008F1B46"/>
    <w:rsid w:val="008F3A9C"/>
    <w:rsid w:val="008F6AF8"/>
    <w:rsid w:val="00907C51"/>
    <w:rsid w:val="0093164B"/>
    <w:rsid w:val="00932752"/>
    <w:rsid w:val="00935EA5"/>
    <w:rsid w:val="009364AA"/>
    <w:rsid w:val="00936CFF"/>
    <w:rsid w:val="00945F3F"/>
    <w:rsid w:val="0095323C"/>
    <w:rsid w:val="0095452F"/>
    <w:rsid w:val="0095463E"/>
    <w:rsid w:val="009607FF"/>
    <w:rsid w:val="00962BB3"/>
    <w:rsid w:val="00967AD4"/>
    <w:rsid w:val="00970AB8"/>
    <w:rsid w:val="00976B14"/>
    <w:rsid w:val="009825E6"/>
    <w:rsid w:val="00985833"/>
    <w:rsid w:val="00992F3B"/>
    <w:rsid w:val="009A252D"/>
    <w:rsid w:val="009A4BC4"/>
    <w:rsid w:val="009A64BF"/>
    <w:rsid w:val="009B01D7"/>
    <w:rsid w:val="009C6810"/>
    <w:rsid w:val="009D2775"/>
    <w:rsid w:val="009D4246"/>
    <w:rsid w:val="009D5B72"/>
    <w:rsid w:val="009D6D12"/>
    <w:rsid w:val="009F0C46"/>
    <w:rsid w:val="009F6091"/>
    <w:rsid w:val="009F740E"/>
    <w:rsid w:val="00A01D1E"/>
    <w:rsid w:val="00A024C8"/>
    <w:rsid w:val="00A13751"/>
    <w:rsid w:val="00A13A18"/>
    <w:rsid w:val="00A1707F"/>
    <w:rsid w:val="00A37951"/>
    <w:rsid w:val="00A4149E"/>
    <w:rsid w:val="00A41652"/>
    <w:rsid w:val="00A431BF"/>
    <w:rsid w:val="00A456E5"/>
    <w:rsid w:val="00A6203B"/>
    <w:rsid w:val="00A63653"/>
    <w:rsid w:val="00A76E1B"/>
    <w:rsid w:val="00A77C9C"/>
    <w:rsid w:val="00A86CAB"/>
    <w:rsid w:val="00A95DEA"/>
    <w:rsid w:val="00AA10A3"/>
    <w:rsid w:val="00AA1D72"/>
    <w:rsid w:val="00AA64B2"/>
    <w:rsid w:val="00AA7F40"/>
    <w:rsid w:val="00AB08FC"/>
    <w:rsid w:val="00AB7C4F"/>
    <w:rsid w:val="00AC0646"/>
    <w:rsid w:val="00AD18A9"/>
    <w:rsid w:val="00AD2461"/>
    <w:rsid w:val="00AF0642"/>
    <w:rsid w:val="00AF180C"/>
    <w:rsid w:val="00AF2499"/>
    <w:rsid w:val="00AF317C"/>
    <w:rsid w:val="00B010A5"/>
    <w:rsid w:val="00B02BC0"/>
    <w:rsid w:val="00B03826"/>
    <w:rsid w:val="00B11C62"/>
    <w:rsid w:val="00B20AD7"/>
    <w:rsid w:val="00B21E28"/>
    <w:rsid w:val="00B25CA6"/>
    <w:rsid w:val="00B32E59"/>
    <w:rsid w:val="00B37255"/>
    <w:rsid w:val="00B543FE"/>
    <w:rsid w:val="00B57B5C"/>
    <w:rsid w:val="00B60083"/>
    <w:rsid w:val="00B71712"/>
    <w:rsid w:val="00B75E26"/>
    <w:rsid w:val="00B861BA"/>
    <w:rsid w:val="00B87BBC"/>
    <w:rsid w:val="00BB18E3"/>
    <w:rsid w:val="00BB76A2"/>
    <w:rsid w:val="00BD1382"/>
    <w:rsid w:val="00BD3561"/>
    <w:rsid w:val="00BD4038"/>
    <w:rsid w:val="00BD67F2"/>
    <w:rsid w:val="00BE099D"/>
    <w:rsid w:val="00BE5676"/>
    <w:rsid w:val="00BF1B05"/>
    <w:rsid w:val="00BF22F4"/>
    <w:rsid w:val="00BF437B"/>
    <w:rsid w:val="00BF6AB3"/>
    <w:rsid w:val="00BF7391"/>
    <w:rsid w:val="00C03DF9"/>
    <w:rsid w:val="00C24B83"/>
    <w:rsid w:val="00C31AB4"/>
    <w:rsid w:val="00C430B5"/>
    <w:rsid w:val="00C47374"/>
    <w:rsid w:val="00C50A9B"/>
    <w:rsid w:val="00C60B01"/>
    <w:rsid w:val="00C74AB2"/>
    <w:rsid w:val="00C763D7"/>
    <w:rsid w:val="00C769F2"/>
    <w:rsid w:val="00C76D80"/>
    <w:rsid w:val="00C83117"/>
    <w:rsid w:val="00C85F35"/>
    <w:rsid w:val="00C86389"/>
    <w:rsid w:val="00C92098"/>
    <w:rsid w:val="00CA266E"/>
    <w:rsid w:val="00CA7917"/>
    <w:rsid w:val="00CC24E0"/>
    <w:rsid w:val="00CD1EA5"/>
    <w:rsid w:val="00CD4CDF"/>
    <w:rsid w:val="00CE3547"/>
    <w:rsid w:val="00CE57C2"/>
    <w:rsid w:val="00CF7293"/>
    <w:rsid w:val="00D032D0"/>
    <w:rsid w:val="00D03410"/>
    <w:rsid w:val="00D049AB"/>
    <w:rsid w:val="00D14BCD"/>
    <w:rsid w:val="00D154D1"/>
    <w:rsid w:val="00D213E0"/>
    <w:rsid w:val="00D3398F"/>
    <w:rsid w:val="00D34298"/>
    <w:rsid w:val="00D408F4"/>
    <w:rsid w:val="00D42839"/>
    <w:rsid w:val="00D43B70"/>
    <w:rsid w:val="00D507B0"/>
    <w:rsid w:val="00D56C21"/>
    <w:rsid w:val="00D606E3"/>
    <w:rsid w:val="00D67488"/>
    <w:rsid w:val="00D74767"/>
    <w:rsid w:val="00D77939"/>
    <w:rsid w:val="00D84D92"/>
    <w:rsid w:val="00D867F3"/>
    <w:rsid w:val="00D8742A"/>
    <w:rsid w:val="00D91F72"/>
    <w:rsid w:val="00D92022"/>
    <w:rsid w:val="00D970A6"/>
    <w:rsid w:val="00DA5696"/>
    <w:rsid w:val="00DB0252"/>
    <w:rsid w:val="00DB5E5D"/>
    <w:rsid w:val="00DC2D69"/>
    <w:rsid w:val="00DC4ABA"/>
    <w:rsid w:val="00DC561D"/>
    <w:rsid w:val="00DD10C0"/>
    <w:rsid w:val="00DE07E7"/>
    <w:rsid w:val="00DF43CD"/>
    <w:rsid w:val="00DF5D6F"/>
    <w:rsid w:val="00E158D6"/>
    <w:rsid w:val="00E17FDC"/>
    <w:rsid w:val="00E21D8D"/>
    <w:rsid w:val="00E25A3B"/>
    <w:rsid w:val="00E25B08"/>
    <w:rsid w:val="00E375A8"/>
    <w:rsid w:val="00E500D8"/>
    <w:rsid w:val="00E549B4"/>
    <w:rsid w:val="00E55D67"/>
    <w:rsid w:val="00E6431C"/>
    <w:rsid w:val="00E64997"/>
    <w:rsid w:val="00E74335"/>
    <w:rsid w:val="00E77002"/>
    <w:rsid w:val="00E82944"/>
    <w:rsid w:val="00E84625"/>
    <w:rsid w:val="00E91FD3"/>
    <w:rsid w:val="00E931AA"/>
    <w:rsid w:val="00EA7757"/>
    <w:rsid w:val="00EB1173"/>
    <w:rsid w:val="00EB6285"/>
    <w:rsid w:val="00EC150F"/>
    <w:rsid w:val="00EC26E1"/>
    <w:rsid w:val="00EC48B7"/>
    <w:rsid w:val="00ED2EC6"/>
    <w:rsid w:val="00ED5999"/>
    <w:rsid w:val="00EE33BD"/>
    <w:rsid w:val="00EE5241"/>
    <w:rsid w:val="00EF24B5"/>
    <w:rsid w:val="00EF474A"/>
    <w:rsid w:val="00F013EF"/>
    <w:rsid w:val="00F01985"/>
    <w:rsid w:val="00F02B64"/>
    <w:rsid w:val="00F126C4"/>
    <w:rsid w:val="00F24461"/>
    <w:rsid w:val="00F27CC0"/>
    <w:rsid w:val="00F30D95"/>
    <w:rsid w:val="00F345BB"/>
    <w:rsid w:val="00F42DCA"/>
    <w:rsid w:val="00F535AF"/>
    <w:rsid w:val="00F60B37"/>
    <w:rsid w:val="00F64CB6"/>
    <w:rsid w:val="00F76286"/>
    <w:rsid w:val="00F7741D"/>
    <w:rsid w:val="00F81BDF"/>
    <w:rsid w:val="00F81E89"/>
    <w:rsid w:val="00F85108"/>
    <w:rsid w:val="00F8614E"/>
    <w:rsid w:val="00F917B1"/>
    <w:rsid w:val="00F92227"/>
    <w:rsid w:val="00F95795"/>
    <w:rsid w:val="00FD1596"/>
    <w:rsid w:val="00FD16B2"/>
    <w:rsid w:val="00FD7DA3"/>
    <w:rsid w:val="00FD7FE9"/>
    <w:rsid w:val="00FE4A12"/>
    <w:rsid w:val="00FF2708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18"/>
    <w:pPr>
      <w:spacing w:after="0"/>
    </w:pPr>
  </w:style>
  <w:style w:type="paragraph" w:styleId="Heading1">
    <w:name w:val="heading 1"/>
    <w:aliases w:val="Numbered - 1"/>
    <w:basedOn w:val="Normal"/>
    <w:next w:val="Normal"/>
    <w:link w:val="Heading1Char"/>
    <w:qFormat/>
    <w:rsid w:val="00D154D1"/>
    <w:pPr>
      <w:keepNext/>
      <w:spacing w:after="120" w:line="240" w:lineRule="auto"/>
      <w:outlineLvl w:val="0"/>
    </w:pPr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D154D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8B9"/>
    <w:pPr>
      <w:spacing w:after="0" w:line="240" w:lineRule="auto"/>
    </w:pPr>
  </w:style>
  <w:style w:type="character" w:customStyle="1" w:styleId="Heading1Char">
    <w:name w:val="Heading 1 Char"/>
    <w:aliases w:val="Numbered - 1 Char"/>
    <w:basedOn w:val="DefaultParagraphFont"/>
    <w:link w:val="Heading1"/>
    <w:rsid w:val="00D154D1"/>
    <w:rPr>
      <w:rFonts w:ascii="Arial" w:eastAsia="Times New Roman" w:hAnsi="Arial" w:cs="Arial"/>
      <w:b/>
      <w:bCs/>
      <w:color w:val="000000"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54D1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4D1"/>
  </w:style>
  <w:style w:type="paragraph" w:styleId="Footer">
    <w:name w:val="footer"/>
    <w:basedOn w:val="Normal"/>
    <w:link w:val="FooterChar"/>
    <w:uiPriority w:val="99"/>
    <w:unhideWhenUsed/>
    <w:rsid w:val="00D154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4D1"/>
  </w:style>
  <w:style w:type="table" w:styleId="TableGrid">
    <w:name w:val="Table Grid"/>
    <w:basedOn w:val="TableNormal"/>
    <w:uiPriority w:val="59"/>
    <w:rsid w:val="00BF7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52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2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3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57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147686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70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4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99951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369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5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657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4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77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98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526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454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6761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496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8039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8626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9F2B-3D65-4A44-9527-DAE404B3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stbcehs</Company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J Morris</dc:creator>
  <cp:lastModifiedBy>Miss J Morris</cp:lastModifiedBy>
  <cp:revision>4</cp:revision>
  <cp:lastPrinted>2016-02-12T10:50:00Z</cp:lastPrinted>
  <dcterms:created xsi:type="dcterms:W3CDTF">2016-02-08T09:47:00Z</dcterms:created>
  <dcterms:modified xsi:type="dcterms:W3CDTF">2016-02-12T10:50:00Z</dcterms:modified>
</cp:coreProperties>
</file>