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39" w:rsidRPr="00E61939" w:rsidRDefault="00E61939" w:rsidP="00E61939">
      <w:pPr>
        <w:rPr>
          <w:sz w:val="32"/>
          <w:szCs w:val="32"/>
        </w:rPr>
      </w:pPr>
      <w:r w:rsidRPr="00E61939">
        <w:rPr>
          <w:sz w:val="32"/>
          <w:szCs w:val="32"/>
        </w:rPr>
        <w:t xml:space="preserve">Numeracy </w:t>
      </w:r>
      <w:proofErr w:type="gramStart"/>
      <w:r w:rsidRPr="00E61939">
        <w:rPr>
          <w:sz w:val="32"/>
          <w:szCs w:val="32"/>
        </w:rPr>
        <w:t>Across</w:t>
      </w:r>
      <w:proofErr w:type="gramEnd"/>
      <w:r w:rsidRPr="00E61939">
        <w:rPr>
          <w:sz w:val="32"/>
          <w:szCs w:val="32"/>
        </w:rPr>
        <w:t xml:space="preserve"> the Curriculum</w:t>
      </w:r>
    </w:p>
    <w:p w:rsidR="00E61939" w:rsidRPr="00E61939" w:rsidRDefault="00E61939" w:rsidP="00E61939">
      <w:pPr>
        <w:rPr>
          <w:sz w:val="32"/>
          <w:szCs w:val="32"/>
        </w:rPr>
      </w:pPr>
      <w:r w:rsidRPr="00E61939">
        <w:rPr>
          <w:sz w:val="32"/>
          <w:szCs w:val="32"/>
        </w:rPr>
        <w:t>Report for Governors 09/06/16</w:t>
      </w:r>
    </w:p>
    <w:p w:rsidR="00E61939" w:rsidRDefault="00E61939" w:rsidP="00E61939"/>
    <w:p w:rsidR="00DB2EEE" w:rsidRDefault="00DB2EEE" w:rsidP="00E61939">
      <w:pPr>
        <w:rPr>
          <w:sz w:val="32"/>
          <w:szCs w:val="32"/>
        </w:rPr>
      </w:pPr>
      <w:r w:rsidRPr="00DB2EEE">
        <w:rPr>
          <w:sz w:val="32"/>
          <w:szCs w:val="32"/>
        </w:rPr>
        <w:t>SIP</w:t>
      </w:r>
      <w:r>
        <w:rPr>
          <w:sz w:val="32"/>
          <w:szCs w:val="32"/>
        </w:rPr>
        <w:t xml:space="preserve"> 2015-2016</w:t>
      </w:r>
    </w:p>
    <w:p w:rsidR="00DB2EEE" w:rsidRPr="00DB2EEE" w:rsidRDefault="00DB2EEE" w:rsidP="00E61939">
      <w:pPr>
        <w:rPr>
          <w:sz w:val="32"/>
          <w:szCs w:val="32"/>
        </w:rPr>
      </w:pPr>
    </w:p>
    <w:tbl>
      <w:tblPr>
        <w:tblW w:w="148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9"/>
        <w:gridCol w:w="929"/>
        <w:gridCol w:w="664"/>
        <w:gridCol w:w="4778"/>
        <w:gridCol w:w="5600"/>
      </w:tblGrid>
      <w:tr w:rsidR="00DB2EEE" w:rsidRPr="00DB2EEE" w:rsidTr="00DB2EEE">
        <w:trPr>
          <w:trHeight w:val="1664"/>
        </w:trPr>
        <w:tc>
          <w:tcPr>
            <w:tcW w:w="28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B2EEE" w:rsidRPr="00DB2EEE" w:rsidRDefault="00DB2EEE" w:rsidP="00DB2EEE">
            <w:pPr>
              <w:spacing w:line="240" w:lineRule="auto"/>
              <w:rPr>
                <w:rFonts w:ascii="Times New Roman" w:eastAsia="Times New Roman" w:hAnsi="Times New Roman" w:cs="Times New Roman"/>
                <w:sz w:val="24"/>
                <w:szCs w:val="24"/>
                <w:lang w:eastAsia="en-GB"/>
              </w:rPr>
            </w:pPr>
            <w:r w:rsidRPr="00DB2EEE">
              <w:rPr>
                <w:rFonts w:ascii="Tahoma" w:eastAsia="Times New Roman" w:hAnsi="Tahoma" w:cs="Tahoma"/>
                <w:sz w:val="20"/>
                <w:szCs w:val="20"/>
                <w:lang w:eastAsia="en-GB"/>
              </w:rPr>
              <w:t xml:space="preserve">1.6 Ensure that students have plenty of opportunities in mathematics to solve problems so that they can develop and apply their understanding of key mathematical concepts </w:t>
            </w:r>
          </w:p>
          <w:p w:rsidR="00DB2EEE" w:rsidRPr="00DB2EEE" w:rsidRDefault="00DB2EEE" w:rsidP="00DB2EEE">
            <w:pPr>
              <w:spacing w:line="240" w:lineRule="auto"/>
              <w:rPr>
                <w:rFonts w:ascii="Times New Roman" w:eastAsia="Times New Roman" w:hAnsi="Times New Roman" w:cs="Times New Roman"/>
                <w:sz w:val="24"/>
                <w:szCs w:val="24"/>
                <w:lang w:eastAsia="en-GB"/>
              </w:rPr>
            </w:pPr>
            <w:r w:rsidRPr="00DB2EEE">
              <w:rPr>
                <w:rFonts w:ascii="Tahoma" w:eastAsia="Times New Roman" w:hAnsi="Tahoma" w:cs="Tahoma"/>
                <w:sz w:val="20"/>
                <w:szCs w:val="20"/>
                <w:lang w:eastAsia="en-GB"/>
              </w:rPr>
              <w:t> </w:t>
            </w:r>
          </w:p>
        </w:tc>
        <w:tc>
          <w:tcPr>
            <w:tcW w:w="9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B2EEE" w:rsidRPr="00DB2EEE" w:rsidRDefault="00DB2EEE" w:rsidP="00DB2EEE">
            <w:pPr>
              <w:spacing w:line="240" w:lineRule="auto"/>
              <w:rPr>
                <w:rFonts w:ascii="Times New Roman" w:eastAsia="Times New Roman" w:hAnsi="Times New Roman" w:cs="Times New Roman"/>
                <w:sz w:val="24"/>
                <w:szCs w:val="24"/>
                <w:lang w:eastAsia="en-GB"/>
              </w:rPr>
            </w:pPr>
            <w:r w:rsidRPr="00DB2EEE">
              <w:rPr>
                <w:rFonts w:ascii="Tahoma" w:eastAsia="Times New Roman" w:hAnsi="Tahoma" w:cs="Tahoma"/>
                <w:sz w:val="20"/>
                <w:szCs w:val="20"/>
                <w:lang w:eastAsia="en-GB"/>
              </w:rPr>
              <w:t>JKO</w:t>
            </w:r>
          </w:p>
          <w:p w:rsidR="00DB2EEE" w:rsidRPr="00DB2EEE" w:rsidRDefault="00DB2EEE" w:rsidP="00DB2EEE">
            <w:pPr>
              <w:spacing w:line="240" w:lineRule="auto"/>
              <w:rPr>
                <w:rFonts w:ascii="Times New Roman" w:eastAsia="Times New Roman" w:hAnsi="Times New Roman" w:cs="Times New Roman"/>
                <w:sz w:val="24"/>
                <w:szCs w:val="24"/>
                <w:lang w:eastAsia="en-GB"/>
              </w:rPr>
            </w:pPr>
            <w:r w:rsidRPr="00DB2EEE">
              <w:rPr>
                <w:rFonts w:ascii="Tahoma" w:eastAsia="Times New Roman" w:hAnsi="Tahoma" w:cs="Tahoma"/>
                <w:sz w:val="20"/>
                <w:szCs w:val="20"/>
                <w:lang w:eastAsia="en-GB"/>
              </w:rPr>
              <w:t>JP</w:t>
            </w:r>
          </w:p>
          <w:p w:rsidR="00DB2EEE" w:rsidRPr="00DB2EEE" w:rsidRDefault="00DB2EEE" w:rsidP="00DB2EEE">
            <w:pPr>
              <w:spacing w:line="240" w:lineRule="auto"/>
              <w:rPr>
                <w:rFonts w:ascii="Times New Roman" w:eastAsia="Times New Roman" w:hAnsi="Times New Roman" w:cs="Times New Roman"/>
                <w:sz w:val="24"/>
                <w:szCs w:val="24"/>
                <w:lang w:eastAsia="en-GB"/>
              </w:rPr>
            </w:pPr>
            <w:r w:rsidRPr="00DB2EEE">
              <w:rPr>
                <w:rFonts w:ascii="Tahoma" w:eastAsia="Times New Roman" w:hAnsi="Tahoma" w:cs="Tahoma"/>
                <w:sz w:val="20"/>
                <w:szCs w:val="20"/>
                <w:lang w:eastAsia="en-GB"/>
              </w:rPr>
              <w:t>CM</w:t>
            </w:r>
          </w:p>
        </w:tc>
        <w:tc>
          <w:tcPr>
            <w:tcW w:w="6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B2EEE" w:rsidRPr="00DB2EEE" w:rsidRDefault="00DB2EEE" w:rsidP="00DB2EEE">
            <w:pPr>
              <w:spacing w:line="240" w:lineRule="auto"/>
              <w:rPr>
                <w:rFonts w:ascii="Times New Roman" w:eastAsia="Times New Roman" w:hAnsi="Times New Roman" w:cs="Times New Roman"/>
                <w:sz w:val="24"/>
                <w:szCs w:val="24"/>
                <w:lang w:eastAsia="en-GB"/>
              </w:rPr>
            </w:pPr>
            <w:r w:rsidRPr="00DB2EEE">
              <w:rPr>
                <w:rFonts w:ascii="Tahoma" w:eastAsia="Times New Roman" w:hAnsi="Tahoma" w:cs="Tahoma"/>
                <w:sz w:val="20"/>
                <w:szCs w:val="20"/>
                <w:lang w:eastAsia="en-GB"/>
              </w:rPr>
              <w:t>Oct</w:t>
            </w:r>
          </w:p>
        </w:tc>
        <w:tc>
          <w:tcPr>
            <w:tcW w:w="47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B2EEE" w:rsidRPr="00DB2EEE" w:rsidRDefault="00DB2EEE" w:rsidP="00DB2EEE">
            <w:pPr>
              <w:spacing w:line="240" w:lineRule="auto"/>
              <w:ind w:left="720" w:hanging="360"/>
              <w:rPr>
                <w:rFonts w:ascii="Times New Roman" w:eastAsia="Times New Roman" w:hAnsi="Times New Roman" w:cs="Times New Roman"/>
                <w:sz w:val="24"/>
                <w:szCs w:val="24"/>
                <w:lang w:eastAsia="en-GB"/>
              </w:rPr>
            </w:pPr>
            <w:r w:rsidRPr="00DB2EEE">
              <w:rPr>
                <w:rFonts w:ascii="Wingdings" w:eastAsia="Times New Roman" w:hAnsi="Wingdings" w:cs="Times New Roman"/>
                <w:sz w:val="20"/>
                <w:szCs w:val="20"/>
                <w:lang w:eastAsia="en-GB"/>
              </w:rPr>
              <w:t></w:t>
            </w:r>
            <w:proofErr w:type="gramStart"/>
            <w:r w:rsidRPr="00DB2EEE">
              <w:rPr>
                <w:rFonts w:ascii="Times New Roman" w:eastAsia="Times New Roman" w:hAnsi="Times New Roman" w:cs="Times New Roman"/>
                <w:sz w:val="14"/>
                <w:szCs w:val="14"/>
                <w:lang w:eastAsia="en-GB"/>
              </w:rPr>
              <w:t xml:space="preserve">  </w:t>
            </w:r>
            <w:r w:rsidRPr="00DB2EEE">
              <w:rPr>
                <w:rFonts w:ascii="Tahoma" w:eastAsia="Times New Roman" w:hAnsi="Tahoma" w:cs="Tahoma"/>
                <w:sz w:val="20"/>
                <w:szCs w:val="20"/>
                <w:shd w:val="clear" w:color="auto" w:fill="00FF00"/>
                <w:lang w:eastAsia="en-GB"/>
              </w:rPr>
              <w:t>HOD</w:t>
            </w:r>
            <w:proofErr w:type="gramEnd"/>
            <w:r w:rsidRPr="00DB2EEE">
              <w:rPr>
                <w:rFonts w:ascii="Tahoma" w:eastAsia="Times New Roman" w:hAnsi="Tahoma" w:cs="Tahoma"/>
                <w:sz w:val="20"/>
                <w:szCs w:val="20"/>
                <w:shd w:val="clear" w:color="auto" w:fill="00FF00"/>
                <w:lang w:eastAsia="en-GB"/>
              </w:rPr>
              <w:t xml:space="preserve"> MA and AHT model maths teaching and learning and ensure that provision enables students to develop mastery in maths.</w:t>
            </w:r>
            <w:r w:rsidRPr="00DB2EEE">
              <w:rPr>
                <w:rFonts w:ascii="Tahoma" w:eastAsia="Times New Roman" w:hAnsi="Tahoma" w:cs="Tahoma"/>
                <w:sz w:val="20"/>
                <w:szCs w:val="20"/>
                <w:lang w:eastAsia="en-GB"/>
              </w:rPr>
              <w:t xml:space="preserve"> </w:t>
            </w:r>
            <w:r w:rsidRPr="00DB2EEE">
              <w:rPr>
                <w:rFonts w:ascii="Tahoma" w:eastAsia="Times New Roman" w:hAnsi="Tahoma" w:cs="Tahoma"/>
                <w:i/>
                <w:iCs/>
                <w:sz w:val="20"/>
                <w:szCs w:val="20"/>
                <w:lang w:eastAsia="en-GB"/>
              </w:rPr>
              <w:t xml:space="preserve">Team teaching and mini drop ins </w:t>
            </w:r>
            <w:proofErr w:type="gramStart"/>
            <w:r w:rsidRPr="00DB2EEE">
              <w:rPr>
                <w:rFonts w:ascii="Tahoma" w:eastAsia="Times New Roman" w:hAnsi="Tahoma" w:cs="Tahoma"/>
                <w:i/>
                <w:iCs/>
                <w:sz w:val="20"/>
                <w:szCs w:val="20"/>
                <w:lang w:eastAsia="en-GB"/>
              </w:rPr>
              <w:t>have</w:t>
            </w:r>
            <w:proofErr w:type="gramEnd"/>
            <w:r w:rsidRPr="00DB2EEE">
              <w:rPr>
                <w:rFonts w:ascii="Tahoma" w:eastAsia="Times New Roman" w:hAnsi="Tahoma" w:cs="Tahoma"/>
                <w:i/>
                <w:iCs/>
                <w:sz w:val="20"/>
                <w:szCs w:val="20"/>
                <w:lang w:eastAsia="en-GB"/>
              </w:rPr>
              <w:t xml:space="preserve"> taken place to model good practice.</w:t>
            </w:r>
          </w:p>
        </w:tc>
        <w:tc>
          <w:tcPr>
            <w:tcW w:w="5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B2EEE" w:rsidRPr="00DB2EEE" w:rsidRDefault="00DB2EEE" w:rsidP="00DB2EEE">
            <w:pPr>
              <w:numPr>
                <w:ilvl w:val="0"/>
                <w:numId w:val="14"/>
              </w:numPr>
              <w:spacing w:line="240" w:lineRule="auto"/>
              <w:rPr>
                <w:rFonts w:ascii="Times New Roman" w:eastAsia="Times New Roman" w:hAnsi="Times New Roman" w:cs="Times New Roman"/>
                <w:color w:val="000000"/>
                <w:sz w:val="20"/>
                <w:szCs w:val="20"/>
                <w:lang w:eastAsia="en-GB"/>
              </w:rPr>
            </w:pPr>
            <w:r w:rsidRPr="00DB2EEE">
              <w:rPr>
                <w:rFonts w:ascii="Tahoma" w:eastAsia="Times New Roman" w:hAnsi="Tahoma" w:cs="Tahoma"/>
                <w:color w:val="000000"/>
                <w:sz w:val="20"/>
                <w:szCs w:val="20"/>
                <w:lang w:val="en-US" w:eastAsia="en-GB"/>
              </w:rPr>
              <w:t xml:space="preserve">Opportunities are increased for developing students’ mathematical skills across different subjects. Evidence in schemes for learning and lesson delivery. </w:t>
            </w:r>
          </w:p>
          <w:p w:rsidR="00DB2EEE" w:rsidRPr="00DB2EEE" w:rsidRDefault="00DB2EEE" w:rsidP="00DB2EEE">
            <w:pPr>
              <w:numPr>
                <w:ilvl w:val="0"/>
                <w:numId w:val="14"/>
              </w:numPr>
              <w:spacing w:line="240" w:lineRule="auto"/>
              <w:rPr>
                <w:rFonts w:ascii="Times New Roman" w:eastAsia="Times New Roman" w:hAnsi="Times New Roman" w:cs="Times New Roman"/>
                <w:color w:val="000000"/>
                <w:sz w:val="20"/>
                <w:szCs w:val="20"/>
                <w:lang w:eastAsia="en-GB"/>
              </w:rPr>
            </w:pPr>
            <w:r w:rsidRPr="00DB2EEE">
              <w:rPr>
                <w:rFonts w:ascii="Tahoma" w:eastAsia="Times New Roman" w:hAnsi="Tahoma" w:cs="Tahoma"/>
                <w:color w:val="000000"/>
                <w:sz w:val="20"/>
                <w:szCs w:val="20"/>
                <w:lang w:val="en-US" w:eastAsia="en-GB"/>
              </w:rPr>
              <w:t>Students are developing mastery in mathematics (fluency, reasoning, problem solving) as evident in lesson observations and assessment information.</w:t>
            </w:r>
            <w:r w:rsidRPr="00DB2EEE">
              <w:rPr>
                <w:rFonts w:ascii="Times New Roman" w:eastAsia="Times New Roman" w:hAnsi="Times New Roman" w:cs="Times New Roman"/>
                <w:color w:val="000000"/>
                <w:sz w:val="20"/>
                <w:szCs w:val="20"/>
                <w:lang w:eastAsia="en-GB"/>
              </w:rPr>
              <w:t xml:space="preserve"> </w:t>
            </w:r>
          </w:p>
        </w:tc>
      </w:tr>
    </w:tbl>
    <w:p w:rsidR="00DB2EEE" w:rsidRDefault="00DB2EEE" w:rsidP="00E61939"/>
    <w:p w:rsidR="00DB2EEE" w:rsidRDefault="00DB2EEE">
      <w:pPr>
        <w:spacing w:after="200"/>
      </w:pPr>
      <w:r>
        <w:br w:type="page"/>
      </w:r>
    </w:p>
    <w:p w:rsidR="00DB2EEE" w:rsidRDefault="00DB2EEE" w:rsidP="00E61939">
      <w:bookmarkStart w:id="0" w:name="_GoBack"/>
      <w:bookmarkEnd w:id="0"/>
    </w:p>
    <w:p w:rsidR="00DB2EEE" w:rsidRPr="00DB2EEE" w:rsidRDefault="00DB2EEE" w:rsidP="00E61939">
      <w:pPr>
        <w:rPr>
          <w:sz w:val="32"/>
          <w:szCs w:val="32"/>
        </w:rPr>
      </w:pPr>
      <w:r w:rsidRPr="00DB2EEE">
        <w:rPr>
          <w:sz w:val="32"/>
          <w:szCs w:val="32"/>
        </w:rPr>
        <w:t>Action Plan</w:t>
      </w:r>
    </w:p>
    <w:p w:rsidR="00E61939" w:rsidRDefault="00E61939" w:rsidP="00E61939"/>
    <w:tbl>
      <w:tblPr>
        <w:tblStyle w:val="TableGrid"/>
        <w:tblW w:w="0" w:type="auto"/>
        <w:tblLook w:val="04A0" w:firstRow="1" w:lastRow="0" w:firstColumn="1" w:lastColumn="0" w:noHBand="0" w:noVBand="1"/>
      </w:tblPr>
      <w:tblGrid>
        <w:gridCol w:w="1804"/>
        <w:gridCol w:w="2796"/>
        <w:gridCol w:w="2175"/>
        <w:gridCol w:w="1858"/>
        <w:gridCol w:w="1370"/>
        <w:gridCol w:w="1797"/>
        <w:gridCol w:w="2374"/>
      </w:tblGrid>
      <w:tr w:rsidR="003429B3" w:rsidTr="003429B3">
        <w:tc>
          <w:tcPr>
            <w:tcW w:w="1804" w:type="dxa"/>
          </w:tcPr>
          <w:p w:rsidR="00F87BB4" w:rsidRDefault="00F87BB4" w:rsidP="001548B9">
            <w:pPr>
              <w:pStyle w:val="NoSpacing"/>
              <w:rPr>
                <w:rFonts w:ascii="Tahoma" w:hAnsi="Tahoma" w:cs="Tahoma"/>
              </w:rPr>
            </w:pPr>
            <w:r>
              <w:rPr>
                <w:rFonts w:ascii="Tahoma" w:hAnsi="Tahoma" w:cs="Tahoma"/>
              </w:rPr>
              <w:t>Target</w:t>
            </w:r>
          </w:p>
        </w:tc>
        <w:tc>
          <w:tcPr>
            <w:tcW w:w="2796" w:type="dxa"/>
          </w:tcPr>
          <w:p w:rsidR="00F87BB4" w:rsidRDefault="00F87BB4" w:rsidP="001548B9">
            <w:pPr>
              <w:pStyle w:val="NoSpacing"/>
              <w:rPr>
                <w:rFonts w:ascii="Tahoma" w:hAnsi="Tahoma" w:cs="Tahoma"/>
              </w:rPr>
            </w:pPr>
            <w:r>
              <w:rPr>
                <w:rFonts w:ascii="Tahoma" w:hAnsi="Tahoma" w:cs="Tahoma"/>
              </w:rPr>
              <w:t>Strategies</w:t>
            </w:r>
          </w:p>
        </w:tc>
        <w:tc>
          <w:tcPr>
            <w:tcW w:w="2175" w:type="dxa"/>
          </w:tcPr>
          <w:p w:rsidR="00F87BB4" w:rsidRDefault="00F87BB4" w:rsidP="001548B9">
            <w:pPr>
              <w:pStyle w:val="NoSpacing"/>
              <w:rPr>
                <w:rFonts w:ascii="Tahoma" w:hAnsi="Tahoma" w:cs="Tahoma"/>
              </w:rPr>
            </w:pPr>
            <w:r>
              <w:rPr>
                <w:rFonts w:ascii="Tahoma" w:hAnsi="Tahoma" w:cs="Tahoma"/>
              </w:rPr>
              <w:t>Responsibilities</w:t>
            </w:r>
          </w:p>
        </w:tc>
        <w:tc>
          <w:tcPr>
            <w:tcW w:w="1858" w:type="dxa"/>
          </w:tcPr>
          <w:p w:rsidR="00F87BB4" w:rsidRDefault="00F87BB4" w:rsidP="001548B9">
            <w:pPr>
              <w:pStyle w:val="NoSpacing"/>
              <w:rPr>
                <w:rFonts w:ascii="Tahoma" w:hAnsi="Tahoma" w:cs="Tahoma"/>
              </w:rPr>
            </w:pPr>
            <w:r>
              <w:rPr>
                <w:rFonts w:ascii="Tahoma" w:hAnsi="Tahoma" w:cs="Tahoma"/>
              </w:rPr>
              <w:t>Support / Resources</w:t>
            </w:r>
          </w:p>
        </w:tc>
        <w:tc>
          <w:tcPr>
            <w:tcW w:w="1370" w:type="dxa"/>
          </w:tcPr>
          <w:p w:rsidR="00F87BB4" w:rsidRDefault="00F87BB4" w:rsidP="001548B9">
            <w:pPr>
              <w:pStyle w:val="NoSpacing"/>
              <w:rPr>
                <w:rFonts w:ascii="Tahoma" w:hAnsi="Tahoma" w:cs="Tahoma"/>
              </w:rPr>
            </w:pPr>
            <w:r>
              <w:rPr>
                <w:rFonts w:ascii="Tahoma" w:hAnsi="Tahoma" w:cs="Tahoma"/>
              </w:rPr>
              <w:t>Monitored by</w:t>
            </w:r>
          </w:p>
        </w:tc>
        <w:tc>
          <w:tcPr>
            <w:tcW w:w="1797" w:type="dxa"/>
          </w:tcPr>
          <w:p w:rsidR="00F87BB4" w:rsidRDefault="00F87BB4" w:rsidP="001548B9">
            <w:pPr>
              <w:pStyle w:val="NoSpacing"/>
              <w:rPr>
                <w:rFonts w:ascii="Tahoma" w:hAnsi="Tahoma" w:cs="Tahoma"/>
              </w:rPr>
            </w:pPr>
            <w:r>
              <w:rPr>
                <w:rFonts w:ascii="Tahoma" w:hAnsi="Tahoma" w:cs="Tahoma"/>
              </w:rPr>
              <w:t>Timescale</w:t>
            </w:r>
          </w:p>
        </w:tc>
        <w:tc>
          <w:tcPr>
            <w:tcW w:w="2374" w:type="dxa"/>
          </w:tcPr>
          <w:p w:rsidR="00F87BB4" w:rsidRDefault="00F87BB4" w:rsidP="001548B9">
            <w:pPr>
              <w:pStyle w:val="NoSpacing"/>
              <w:rPr>
                <w:rFonts w:ascii="Tahoma" w:hAnsi="Tahoma" w:cs="Tahoma"/>
              </w:rPr>
            </w:pPr>
            <w:r>
              <w:rPr>
                <w:rFonts w:ascii="Tahoma" w:hAnsi="Tahoma" w:cs="Tahoma"/>
              </w:rPr>
              <w:t>Success Indicators</w:t>
            </w:r>
          </w:p>
        </w:tc>
      </w:tr>
      <w:tr w:rsidR="00685F67" w:rsidTr="003429B3">
        <w:trPr>
          <w:trHeight w:val="3553"/>
        </w:trPr>
        <w:tc>
          <w:tcPr>
            <w:tcW w:w="1804" w:type="dxa"/>
          </w:tcPr>
          <w:p w:rsidR="00685F67" w:rsidRPr="00416DF9" w:rsidRDefault="00685F67" w:rsidP="00416DF9">
            <w:pPr>
              <w:pStyle w:val="NoSpacing"/>
              <w:numPr>
                <w:ilvl w:val="0"/>
                <w:numId w:val="12"/>
              </w:numPr>
              <w:ind w:left="284" w:hanging="284"/>
              <w:rPr>
                <w:rFonts w:ascii="Tahoma" w:hAnsi="Tahoma" w:cs="Tahoma"/>
              </w:rPr>
            </w:pPr>
            <w:r w:rsidRPr="00416DF9">
              <w:rPr>
                <w:rFonts w:ascii="Tahoma" w:hAnsi="Tahoma" w:cs="Tahoma"/>
              </w:rPr>
              <w:t>Complete audit of Numeracy across the curriculum</w:t>
            </w:r>
          </w:p>
        </w:tc>
        <w:tc>
          <w:tcPr>
            <w:tcW w:w="2796" w:type="dxa"/>
          </w:tcPr>
          <w:p w:rsidR="00685F67" w:rsidRDefault="00685F67" w:rsidP="00F87BB4">
            <w:pPr>
              <w:pStyle w:val="NoSpacing"/>
              <w:numPr>
                <w:ilvl w:val="0"/>
                <w:numId w:val="2"/>
              </w:numPr>
              <w:rPr>
                <w:rFonts w:ascii="Tahoma" w:hAnsi="Tahoma" w:cs="Tahoma"/>
              </w:rPr>
            </w:pPr>
            <w:r>
              <w:rPr>
                <w:rFonts w:ascii="Tahoma" w:hAnsi="Tahoma" w:cs="Tahoma"/>
              </w:rPr>
              <w:t>Audit completed to show coverage of content of the numeracy policy across all departments</w:t>
            </w:r>
          </w:p>
          <w:p w:rsidR="00685F67" w:rsidRDefault="00685F67" w:rsidP="00F87BB4">
            <w:pPr>
              <w:pStyle w:val="NoSpacing"/>
              <w:numPr>
                <w:ilvl w:val="0"/>
                <w:numId w:val="2"/>
              </w:numPr>
              <w:rPr>
                <w:rFonts w:ascii="Tahoma" w:hAnsi="Tahoma" w:cs="Tahoma"/>
              </w:rPr>
            </w:pPr>
            <w:r>
              <w:rPr>
                <w:rFonts w:ascii="Tahoma" w:hAnsi="Tahoma" w:cs="Tahoma"/>
              </w:rPr>
              <w:t>CM to liaise with departments to ensure complete coverage of all aspects of the policy across all departments</w:t>
            </w:r>
          </w:p>
          <w:p w:rsidR="00685F67" w:rsidRDefault="00685F67" w:rsidP="00F87BB4">
            <w:pPr>
              <w:pStyle w:val="NoSpacing"/>
              <w:numPr>
                <w:ilvl w:val="0"/>
                <w:numId w:val="2"/>
              </w:numPr>
              <w:rPr>
                <w:rFonts w:ascii="Tahoma" w:hAnsi="Tahoma" w:cs="Tahoma"/>
              </w:rPr>
            </w:pPr>
            <w:r>
              <w:rPr>
                <w:rFonts w:ascii="Tahoma" w:hAnsi="Tahoma" w:cs="Tahoma"/>
              </w:rPr>
              <w:t>Support given to ensure a consistent approach to numeracy across the school</w:t>
            </w:r>
          </w:p>
          <w:p w:rsidR="002C15E9" w:rsidRDefault="002C15E9" w:rsidP="002C15E9">
            <w:pPr>
              <w:pStyle w:val="NoSpacing"/>
              <w:rPr>
                <w:rFonts w:ascii="Tahoma" w:hAnsi="Tahoma" w:cs="Tahoma"/>
              </w:rPr>
            </w:pPr>
          </w:p>
          <w:p w:rsidR="002C15E9" w:rsidRDefault="002C15E9" w:rsidP="002C15E9">
            <w:pPr>
              <w:pStyle w:val="NoSpacing"/>
              <w:rPr>
                <w:rFonts w:ascii="Tahoma" w:hAnsi="Tahoma" w:cs="Tahoma"/>
              </w:rPr>
            </w:pPr>
          </w:p>
        </w:tc>
        <w:tc>
          <w:tcPr>
            <w:tcW w:w="2175" w:type="dxa"/>
          </w:tcPr>
          <w:p w:rsidR="00685F67" w:rsidRDefault="00685F67" w:rsidP="00E9276C">
            <w:pPr>
              <w:pStyle w:val="NoSpacing"/>
              <w:numPr>
                <w:ilvl w:val="0"/>
                <w:numId w:val="2"/>
              </w:numPr>
              <w:rPr>
                <w:rFonts w:ascii="Tahoma" w:hAnsi="Tahoma" w:cs="Tahoma"/>
              </w:rPr>
            </w:pPr>
            <w:r>
              <w:rPr>
                <w:rFonts w:ascii="Tahoma" w:hAnsi="Tahoma" w:cs="Tahoma"/>
              </w:rPr>
              <w:t>CM</w:t>
            </w:r>
          </w:p>
          <w:p w:rsidR="00685F67" w:rsidRDefault="00685F67" w:rsidP="00E9276C">
            <w:pPr>
              <w:pStyle w:val="NoSpacing"/>
              <w:numPr>
                <w:ilvl w:val="0"/>
                <w:numId w:val="2"/>
              </w:numPr>
              <w:rPr>
                <w:rFonts w:ascii="Tahoma" w:hAnsi="Tahoma" w:cs="Tahoma"/>
              </w:rPr>
            </w:pPr>
            <w:r>
              <w:rPr>
                <w:rFonts w:ascii="Tahoma" w:hAnsi="Tahoma" w:cs="Tahoma"/>
              </w:rPr>
              <w:t>DOD</w:t>
            </w:r>
          </w:p>
        </w:tc>
        <w:tc>
          <w:tcPr>
            <w:tcW w:w="1858" w:type="dxa"/>
          </w:tcPr>
          <w:p w:rsidR="00685F67" w:rsidRDefault="00685F67" w:rsidP="00D81827">
            <w:pPr>
              <w:pStyle w:val="NoSpacing"/>
              <w:rPr>
                <w:rFonts w:ascii="Tahoma" w:hAnsi="Tahoma" w:cs="Tahoma"/>
              </w:rPr>
            </w:pPr>
            <w:r>
              <w:rPr>
                <w:rFonts w:ascii="Tahoma" w:hAnsi="Tahoma" w:cs="Tahoma"/>
              </w:rPr>
              <w:t>Training for all staff</w:t>
            </w:r>
          </w:p>
        </w:tc>
        <w:tc>
          <w:tcPr>
            <w:tcW w:w="1370" w:type="dxa"/>
          </w:tcPr>
          <w:p w:rsidR="00685F67" w:rsidRDefault="00685F67" w:rsidP="001548B9">
            <w:pPr>
              <w:pStyle w:val="NoSpacing"/>
              <w:rPr>
                <w:rFonts w:ascii="Tahoma" w:hAnsi="Tahoma" w:cs="Tahoma"/>
              </w:rPr>
            </w:pPr>
            <w:r>
              <w:rPr>
                <w:rFonts w:ascii="Tahoma" w:hAnsi="Tahoma" w:cs="Tahoma"/>
              </w:rPr>
              <w:t>CM</w:t>
            </w:r>
          </w:p>
        </w:tc>
        <w:tc>
          <w:tcPr>
            <w:tcW w:w="1797" w:type="dxa"/>
          </w:tcPr>
          <w:p w:rsidR="00685F67" w:rsidRDefault="00685F67" w:rsidP="00685F67">
            <w:pPr>
              <w:pStyle w:val="NoSpacing"/>
              <w:numPr>
                <w:ilvl w:val="0"/>
                <w:numId w:val="11"/>
              </w:numPr>
              <w:rPr>
                <w:rFonts w:ascii="Tahoma" w:hAnsi="Tahoma" w:cs="Tahoma"/>
              </w:rPr>
            </w:pPr>
            <w:r>
              <w:rPr>
                <w:rFonts w:ascii="Tahoma" w:hAnsi="Tahoma" w:cs="Tahoma"/>
              </w:rPr>
              <w:t>Year 7 Feb 16</w:t>
            </w:r>
          </w:p>
          <w:p w:rsidR="00685F67" w:rsidRDefault="00685F67" w:rsidP="00685F67">
            <w:pPr>
              <w:pStyle w:val="NoSpacing"/>
              <w:numPr>
                <w:ilvl w:val="0"/>
                <w:numId w:val="11"/>
              </w:numPr>
              <w:rPr>
                <w:rFonts w:ascii="Tahoma" w:hAnsi="Tahoma" w:cs="Tahoma"/>
              </w:rPr>
            </w:pPr>
            <w:r>
              <w:rPr>
                <w:rFonts w:ascii="Tahoma" w:hAnsi="Tahoma" w:cs="Tahoma"/>
              </w:rPr>
              <w:t>KS3 May 16</w:t>
            </w:r>
          </w:p>
          <w:p w:rsidR="00685F67" w:rsidRDefault="00685F67" w:rsidP="00685F67">
            <w:pPr>
              <w:pStyle w:val="NoSpacing"/>
              <w:numPr>
                <w:ilvl w:val="0"/>
                <w:numId w:val="11"/>
              </w:numPr>
              <w:rPr>
                <w:rFonts w:ascii="Tahoma" w:hAnsi="Tahoma" w:cs="Tahoma"/>
              </w:rPr>
            </w:pPr>
            <w:r>
              <w:rPr>
                <w:rFonts w:ascii="Tahoma" w:hAnsi="Tahoma" w:cs="Tahoma"/>
              </w:rPr>
              <w:t>All school July 16</w:t>
            </w:r>
          </w:p>
        </w:tc>
        <w:tc>
          <w:tcPr>
            <w:tcW w:w="2374" w:type="dxa"/>
          </w:tcPr>
          <w:p w:rsidR="00685F67" w:rsidRDefault="00685F67" w:rsidP="001548B9">
            <w:pPr>
              <w:pStyle w:val="NoSpacing"/>
              <w:rPr>
                <w:rFonts w:ascii="Tahoma" w:hAnsi="Tahoma" w:cs="Tahoma"/>
              </w:rPr>
            </w:pPr>
            <w:r>
              <w:rPr>
                <w:rFonts w:ascii="Tahoma" w:hAnsi="Tahoma" w:cs="Tahoma"/>
              </w:rPr>
              <w:t>Audit completed by all depts.</w:t>
            </w:r>
          </w:p>
          <w:p w:rsidR="00685F67" w:rsidRDefault="00685F67" w:rsidP="001548B9">
            <w:pPr>
              <w:pStyle w:val="NoSpacing"/>
              <w:rPr>
                <w:rFonts w:ascii="Tahoma" w:hAnsi="Tahoma" w:cs="Tahoma"/>
              </w:rPr>
            </w:pPr>
            <w:r>
              <w:rPr>
                <w:rFonts w:ascii="Tahoma" w:hAnsi="Tahoma" w:cs="Tahoma"/>
              </w:rPr>
              <w:t xml:space="preserve">All aspects of policy covered </w:t>
            </w:r>
          </w:p>
        </w:tc>
      </w:tr>
      <w:tr w:rsidR="003429B3" w:rsidTr="003429B3">
        <w:trPr>
          <w:trHeight w:val="3553"/>
        </w:trPr>
        <w:tc>
          <w:tcPr>
            <w:tcW w:w="1804" w:type="dxa"/>
          </w:tcPr>
          <w:p w:rsidR="0000578D" w:rsidRDefault="00F87BB4" w:rsidP="00416DF9">
            <w:pPr>
              <w:pStyle w:val="NoSpacing"/>
              <w:numPr>
                <w:ilvl w:val="0"/>
                <w:numId w:val="12"/>
              </w:numPr>
              <w:ind w:left="426" w:hanging="284"/>
              <w:rPr>
                <w:rFonts w:ascii="Tahoma" w:hAnsi="Tahoma" w:cs="Tahoma"/>
              </w:rPr>
            </w:pPr>
            <w:r>
              <w:rPr>
                <w:rFonts w:ascii="Tahoma" w:hAnsi="Tahoma" w:cs="Tahoma"/>
              </w:rPr>
              <w:lastRenderedPageBreak/>
              <w:t xml:space="preserve">To improve </w:t>
            </w:r>
            <w:r w:rsidR="008B4F04">
              <w:rPr>
                <w:rFonts w:ascii="Tahoma" w:hAnsi="Tahoma" w:cs="Tahoma"/>
              </w:rPr>
              <w:t>students</w:t>
            </w:r>
            <w:r>
              <w:rPr>
                <w:rFonts w:ascii="Tahoma" w:hAnsi="Tahoma" w:cs="Tahoma"/>
              </w:rPr>
              <w:t>’</w:t>
            </w:r>
            <w:r w:rsidR="00A7785A">
              <w:rPr>
                <w:rFonts w:ascii="Tahoma" w:hAnsi="Tahoma" w:cs="Tahoma"/>
              </w:rPr>
              <w:t xml:space="preserve"> </w:t>
            </w:r>
            <w:r w:rsidR="0000578D">
              <w:rPr>
                <w:rFonts w:ascii="Tahoma" w:hAnsi="Tahoma" w:cs="Tahoma"/>
              </w:rPr>
              <w:t xml:space="preserve">numeracy skills. </w:t>
            </w:r>
          </w:p>
          <w:p w:rsidR="0000578D" w:rsidRDefault="0000578D" w:rsidP="008B4F04">
            <w:pPr>
              <w:pStyle w:val="NoSpacing"/>
              <w:rPr>
                <w:rFonts w:ascii="Tahoma" w:hAnsi="Tahoma" w:cs="Tahoma"/>
              </w:rPr>
            </w:pPr>
          </w:p>
          <w:p w:rsidR="00F87BB4" w:rsidRDefault="00F87BB4" w:rsidP="008B4F04">
            <w:pPr>
              <w:pStyle w:val="NoSpacing"/>
              <w:rPr>
                <w:rFonts w:ascii="Tahoma" w:hAnsi="Tahoma" w:cs="Tahoma"/>
              </w:rPr>
            </w:pPr>
          </w:p>
        </w:tc>
        <w:tc>
          <w:tcPr>
            <w:tcW w:w="2796" w:type="dxa"/>
          </w:tcPr>
          <w:p w:rsidR="0000578D" w:rsidRDefault="0000578D" w:rsidP="00F87BB4">
            <w:pPr>
              <w:pStyle w:val="NoSpacing"/>
              <w:numPr>
                <w:ilvl w:val="0"/>
                <w:numId w:val="2"/>
              </w:numPr>
              <w:rPr>
                <w:rFonts w:ascii="Tahoma" w:hAnsi="Tahoma" w:cs="Tahoma"/>
              </w:rPr>
            </w:pPr>
            <w:r>
              <w:rPr>
                <w:rFonts w:ascii="Tahoma" w:hAnsi="Tahoma" w:cs="Tahoma"/>
              </w:rPr>
              <w:t>Support departments in following Numeracy policy</w:t>
            </w:r>
          </w:p>
          <w:p w:rsidR="00F87BB4" w:rsidRDefault="00F87BB4" w:rsidP="0000578D">
            <w:pPr>
              <w:pStyle w:val="NoSpacing"/>
              <w:ind w:left="720"/>
              <w:rPr>
                <w:rFonts w:ascii="Tahoma" w:hAnsi="Tahoma" w:cs="Tahoma"/>
              </w:rPr>
            </w:pPr>
          </w:p>
        </w:tc>
        <w:tc>
          <w:tcPr>
            <w:tcW w:w="2175" w:type="dxa"/>
          </w:tcPr>
          <w:p w:rsidR="00F87BB4" w:rsidRDefault="0000578D" w:rsidP="00E9276C">
            <w:pPr>
              <w:pStyle w:val="NoSpacing"/>
              <w:numPr>
                <w:ilvl w:val="0"/>
                <w:numId w:val="2"/>
              </w:numPr>
              <w:rPr>
                <w:rFonts w:ascii="Tahoma" w:hAnsi="Tahoma" w:cs="Tahoma"/>
              </w:rPr>
            </w:pPr>
            <w:r>
              <w:rPr>
                <w:rFonts w:ascii="Tahoma" w:hAnsi="Tahoma" w:cs="Tahoma"/>
              </w:rPr>
              <w:t>CM</w:t>
            </w:r>
          </w:p>
          <w:p w:rsidR="00E9276C" w:rsidRDefault="0000578D" w:rsidP="00E9276C">
            <w:pPr>
              <w:pStyle w:val="NoSpacing"/>
              <w:numPr>
                <w:ilvl w:val="0"/>
                <w:numId w:val="2"/>
              </w:numPr>
              <w:rPr>
                <w:rFonts w:ascii="Tahoma" w:hAnsi="Tahoma" w:cs="Tahoma"/>
              </w:rPr>
            </w:pPr>
            <w:r>
              <w:rPr>
                <w:rFonts w:ascii="Tahoma" w:hAnsi="Tahoma" w:cs="Tahoma"/>
              </w:rPr>
              <w:t>Maths</w:t>
            </w:r>
            <w:r w:rsidR="00E9276C">
              <w:rPr>
                <w:rFonts w:ascii="Tahoma" w:hAnsi="Tahoma" w:cs="Tahoma"/>
              </w:rPr>
              <w:t xml:space="preserve"> department </w:t>
            </w:r>
          </w:p>
          <w:p w:rsidR="0000578D" w:rsidRDefault="0000578D" w:rsidP="00E9276C">
            <w:pPr>
              <w:pStyle w:val="NoSpacing"/>
              <w:numPr>
                <w:ilvl w:val="0"/>
                <w:numId w:val="2"/>
              </w:numPr>
              <w:rPr>
                <w:rFonts w:ascii="Tahoma" w:hAnsi="Tahoma" w:cs="Tahoma"/>
              </w:rPr>
            </w:pPr>
            <w:r>
              <w:rPr>
                <w:rFonts w:ascii="Tahoma" w:hAnsi="Tahoma" w:cs="Tahoma"/>
              </w:rPr>
              <w:t>HODs</w:t>
            </w:r>
          </w:p>
          <w:p w:rsidR="00F87BB4" w:rsidRDefault="00F87BB4" w:rsidP="00E9276C">
            <w:pPr>
              <w:pStyle w:val="NoSpacing"/>
              <w:numPr>
                <w:ilvl w:val="0"/>
                <w:numId w:val="2"/>
              </w:numPr>
              <w:rPr>
                <w:rFonts w:ascii="Tahoma" w:hAnsi="Tahoma" w:cs="Tahoma"/>
              </w:rPr>
            </w:pPr>
            <w:r>
              <w:rPr>
                <w:rFonts w:ascii="Tahoma" w:hAnsi="Tahoma" w:cs="Tahoma"/>
              </w:rPr>
              <w:t>Teachers</w:t>
            </w:r>
          </w:p>
          <w:p w:rsidR="00F87BB4" w:rsidRDefault="00F87BB4" w:rsidP="00E9276C">
            <w:pPr>
              <w:pStyle w:val="NoSpacing"/>
              <w:numPr>
                <w:ilvl w:val="0"/>
                <w:numId w:val="2"/>
              </w:numPr>
              <w:rPr>
                <w:rFonts w:ascii="Tahoma" w:hAnsi="Tahoma" w:cs="Tahoma"/>
              </w:rPr>
            </w:pPr>
            <w:r>
              <w:rPr>
                <w:rFonts w:ascii="Tahoma" w:hAnsi="Tahoma" w:cs="Tahoma"/>
              </w:rPr>
              <w:t>Teaching assistants</w:t>
            </w:r>
          </w:p>
          <w:p w:rsidR="003429B3" w:rsidRDefault="003429B3" w:rsidP="00E9276C">
            <w:pPr>
              <w:pStyle w:val="NoSpacing"/>
              <w:numPr>
                <w:ilvl w:val="0"/>
                <w:numId w:val="2"/>
              </w:numPr>
              <w:rPr>
                <w:rFonts w:ascii="Tahoma" w:hAnsi="Tahoma" w:cs="Tahoma"/>
              </w:rPr>
            </w:pPr>
            <w:r>
              <w:rPr>
                <w:rFonts w:ascii="Tahoma" w:hAnsi="Tahoma" w:cs="Tahoma"/>
              </w:rPr>
              <w:t>SLT</w:t>
            </w:r>
          </w:p>
        </w:tc>
        <w:tc>
          <w:tcPr>
            <w:tcW w:w="1858" w:type="dxa"/>
          </w:tcPr>
          <w:p w:rsidR="0000578D" w:rsidRDefault="0000578D" w:rsidP="00D81827">
            <w:pPr>
              <w:pStyle w:val="NoSpacing"/>
              <w:rPr>
                <w:rFonts w:ascii="Tahoma" w:hAnsi="Tahoma" w:cs="Tahoma"/>
              </w:rPr>
            </w:pPr>
            <w:r>
              <w:rPr>
                <w:rFonts w:ascii="Tahoma" w:hAnsi="Tahoma" w:cs="Tahoma"/>
              </w:rPr>
              <w:t>Training for staff.</w:t>
            </w:r>
          </w:p>
          <w:p w:rsidR="00D81827" w:rsidRDefault="00D81827" w:rsidP="00D81827">
            <w:pPr>
              <w:pStyle w:val="NoSpacing"/>
              <w:rPr>
                <w:rFonts w:ascii="Tahoma" w:hAnsi="Tahoma" w:cs="Tahoma"/>
              </w:rPr>
            </w:pPr>
            <w:r>
              <w:rPr>
                <w:rFonts w:ascii="Tahoma" w:hAnsi="Tahoma" w:cs="Tahoma"/>
              </w:rPr>
              <w:t>All staff to share good practice</w:t>
            </w:r>
            <w:r w:rsidR="00E40385">
              <w:rPr>
                <w:rFonts w:ascii="Tahoma" w:hAnsi="Tahoma" w:cs="Tahoma"/>
              </w:rPr>
              <w:t>.</w:t>
            </w:r>
          </w:p>
          <w:p w:rsidR="003E428C" w:rsidRDefault="003E428C" w:rsidP="00D81827">
            <w:pPr>
              <w:pStyle w:val="NoSpacing"/>
              <w:rPr>
                <w:rFonts w:ascii="Tahoma" w:hAnsi="Tahoma" w:cs="Tahoma"/>
              </w:rPr>
            </w:pPr>
            <w:r>
              <w:rPr>
                <w:rFonts w:ascii="Tahoma" w:hAnsi="Tahoma" w:cs="Tahoma"/>
              </w:rPr>
              <w:t xml:space="preserve">Support for HODs in developing </w:t>
            </w:r>
            <w:proofErr w:type="spellStart"/>
            <w:r>
              <w:rPr>
                <w:rFonts w:ascii="Tahoma" w:hAnsi="Tahoma" w:cs="Tahoma"/>
              </w:rPr>
              <w:t>Sfl</w:t>
            </w:r>
            <w:proofErr w:type="spellEnd"/>
          </w:p>
          <w:p w:rsidR="00695EAF" w:rsidRDefault="00695EAF" w:rsidP="00D81827">
            <w:pPr>
              <w:pStyle w:val="NoSpacing"/>
              <w:rPr>
                <w:rFonts w:ascii="Tahoma" w:hAnsi="Tahoma" w:cs="Tahoma"/>
              </w:rPr>
            </w:pPr>
          </w:p>
        </w:tc>
        <w:tc>
          <w:tcPr>
            <w:tcW w:w="1370" w:type="dxa"/>
          </w:tcPr>
          <w:p w:rsidR="00F87BB4" w:rsidRDefault="0000578D" w:rsidP="001548B9">
            <w:pPr>
              <w:pStyle w:val="NoSpacing"/>
              <w:rPr>
                <w:rFonts w:ascii="Tahoma" w:hAnsi="Tahoma" w:cs="Tahoma"/>
              </w:rPr>
            </w:pPr>
            <w:r>
              <w:rPr>
                <w:rFonts w:ascii="Tahoma" w:hAnsi="Tahoma" w:cs="Tahoma"/>
              </w:rPr>
              <w:t>CM</w:t>
            </w:r>
          </w:p>
          <w:p w:rsidR="00F87BB4" w:rsidRDefault="00F87BB4" w:rsidP="001548B9">
            <w:pPr>
              <w:pStyle w:val="NoSpacing"/>
              <w:rPr>
                <w:rFonts w:ascii="Tahoma" w:hAnsi="Tahoma" w:cs="Tahoma"/>
              </w:rPr>
            </w:pPr>
            <w:r>
              <w:rPr>
                <w:rFonts w:ascii="Tahoma" w:hAnsi="Tahoma" w:cs="Tahoma"/>
              </w:rPr>
              <w:t>HODs</w:t>
            </w:r>
          </w:p>
          <w:p w:rsidR="00E9276C" w:rsidRDefault="0000578D" w:rsidP="001548B9">
            <w:pPr>
              <w:pStyle w:val="NoSpacing"/>
              <w:rPr>
                <w:rFonts w:ascii="Tahoma" w:hAnsi="Tahoma" w:cs="Tahoma"/>
              </w:rPr>
            </w:pPr>
            <w:r>
              <w:rPr>
                <w:rFonts w:ascii="Tahoma" w:hAnsi="Tahoma" w:cs="Tahoma"/>
              </w:rPr>
              <w:t xml:space="preserve">Maths </w:t>
            </w:r>
            <w:r w:rsidR="00E9276C">
              <w:rPr>
                <w:rFonts w:ascii="Tahoma" w:hAnsi="Tahoma" w:cs="Tahoma"/>
              </w:rPr>
              <w:t>department</w:t>
            </w:r>
          </w:p>
        </w:tc>
        <w:tc>
          <w:tcPr>
            <w:tcW w:w="1797" w:type="dxa"/>
          </w:tcPr>
          <w:p w:rsidR="00F87BB4" w:rsidRDefault="0000578D" w:rsidP="008B4F04">
            <w:pPr>
              <w:pStyle w:val="NoSpacing"/>
              <w:rPr>
                <w:rFonts w:ascii="Tahoma" w:hAnsi="Tahoma" w:cs="Tahoma"/>
              </w:rPr>
            </w:pPr>
            <w:r>
              <w:rPr>
                <w:rFonts w:ascii="Tahoma" w:hAnsi="Tahoma" w:cs="Tahoma"/>
              </w:rPr>
              <w:t>May</w:t>
            </w:r>
            <w:r w:rsidR="008B4F04">
              <w:rPr>
                <w:rFonts w:ascii="Tahoma" w:hAnsi="Tahoma" w:cs="Tahoma"/>
              </w:rPr>
              <w:t xml:space="preserve"> 2016</w:t>
            </w:r>
          </w:p>
        </w:tc>
        <w:tc>
          <w:tcPr>
            <w:tcW w:w="2374" w:type="dxa"/>
          </w:tcPr>
          <w:p w:rsidR="003429B3" w:rsidRDefault="0000578D" w:rsidP="001548B9">
            <w:pPr>
              <w:pStyle w:val="NoSpacing"/>
              <w:rPr>
                <w:rFonts w:ascii="Tahoma" w:hAnsi="Tahoma" w:cs="Tahoma"/>
              </w:rPr>
            </w:pPr>
            <w:r>
              <w:rPr>
                <w:rFonts w:ascii="Tahoma" w:hAnsi="Tahoma" w:cs="Tahoma"/>
              </w:rPr>
              <w:t xml:space="preserve">Lesson </w:t>
            </w:r>
            <w:proofErr w:type="spellStart"/>
            <w:r>
              <w:rPr>
                <w:rFonts w:ascii="Tahoma" w:hAnsi="Tahoma" w:cs="Tahoma"/>
              </w:rPr>
              <w:t>obs</w:t>
            </w:r>
            <w:proofErr w:type="spellEnd"/>
            <w:r>
              <w:rPr>
                <w:rFonts w:ascii="Tahoma" w:hAnsi="Tahoma" w:cs="Tahoma"/>
              </w:rPr>
              <w:t xml:space="preserve"> demonstrate</w:t>
            </w:r>
            <w:r w:rsidR="003429B3">
              <w:rPr>
                <w:rFonts w:ascii="Tahoma" w:hAnsi="Tahoma" w:cs="Tahoma"/>
              </w:rPr>
              <w:t xml:space="preserve"> numeracy objectives covered.</w:t>
            </w:r>
          </w:p>
          <w:p w:rsidR="003429B3" w:rsidRDefault="003429B3" w:rsidP="001548B9">
            <w:pPr>
              <w:pStyle w:val="NoSpacing"/>
              <w:rPr>
                <w:rFonts w:ascii="Tahoma" w:hAnsi="Tahoma" w:cs="Tahoma"/>
              </w:rPr>
            </w:pPr>
            <w:r>
              <w:rPr>
                <w:rFonts w:ascii="Tahoma" w:hAnsi="Tahoma" w:cs="Tahoma"/>
              </w:rPr>
              <w:t xml:space="preserve">Department </w:t>
            </w:r>
            <w:proofErr w:type="spellStart"/>
            <w:r>
              <w:rPr>
                <w:rFonts w:ascii="Tahoma" w:hAnsi="Tahoma" w:cs="Tahoma"/>
              </w:rPr>
              <w:t>Sfls</w:t>
            </w:r>
            <w:proofErr w:type="spellEnd"/>
            <w:r>
              <w:rPr>
                <w:rFonts w:ascii="Tahoma" w:hAnsi="Tahoma" w:cs="Tahoma"/>
              </w:rPr>
              <w:t xml:space="preserve"> updated to show Numeracy objectives covered.</w:t>
            </w:r>
          </w:p>
          <w:p w:rsidR="003429B3" w:rsidRDefault="003429B3" w:rsidP="003429B3">
            <w:pPr>
              <w:pStyle w:val="NoSpacing"/>
              <w:rPr>
                <w:rFonts w:ascii="Tahoma" w:hAnsi="Tahoma" w:cs="Tahoma"/>
              </w:rPr>
            </w:pPr>
            <w:r>
              <w:rPr>
                <w:rFonts w:ascii="Tahoma" w:hAnsi="Tahoma" w:cs="Tahoma"/>
              </w:rPr>
              <w:t>Quality of work across the curriculum (via work scrutiny)</w:t>
            </w:r>
          </w:p>
          <w:p w:rsidR="003429B3" w:rsidRDefault="003429B3" w:rsidP="003429B3">
            <w:pPr>
              <w:pStyle w:val="NoSpacing"/>
              <w:rPr>
                <w:rFonts w:ascii="Tahoma" w:hAnsi="Tahoma" w:cs="Tahoma"/>
              </w:rPr>
            </w:pPr>
            <w:r>
              <w:rPr>
                <w:rFonts w:ascii="Tahoma" w:hAnsi="Tahoma" w:cs="Tahoma"/>
              </w:rPr>
              <w:t>Feedback from departments to be presented in RAP2.</w:t>
            </w:r>
          </w:p>
          <w:p w:rsidR="003429B3" w:rsidRDefault="003429B3" w:rsidP="001548B9">
            <w:pPr>
              <w:pStyle w:val="NoSpacing"/>
              <w:rPr>
                <w:rFonts w:ascii="Tahoma" w:hAnsi="Tahoma" w:cs="Tahoma"/>
              </w:rPr>
            </w:pPr>
          </w:p>
          <w:p w:rsidR="003429B3" w:rsidRDefault="003429B3" w:rsidP="001548B9">
            <w:pPr>
              <w:pStyle w:val="NoSpacing"/>
              <w:rPr>
                <w:rFonts w:ascii="Tahoma" w:hAnsi="Tahoma" w:cs="Tahoma"/>
              </w:rPr>
            </w:pPr>
          </w:p>
          <w:p w:rsidR="003429B3" w:rsidRDefault="003429B3" w:rsidP="001548B9">
            <w:pPr>
              <w:pStyle w:val="NoSpacing"/>
              <w:rPr>
                <w:rFonts w:ascii="Tahoma" w:hAnsi="Tahoma" w:cs="Tahoma"/>
              </w:rPr>
            </w:pPr>
          </w:p>
          <w:p w:rsidR="0082313A" w:rsidRDefault="0082313A" w:rsidP="003429B3">
            <w:pPr>
              <w:pStyle w:val="NoSpacing"/>
              <w:rPr>
                <w:rFonts w:ascii="Tahoma" w:hAnsi="Tahoma" w:cs="Tahoma"/>
              </w:rPr>
            </w:pPr>
          </w:p>
        </w:tc>
      </w:tr>
      <w:tr w:rsidR="003429B3" w:rsidTr="003429B3">
        <w:trPr>
          <w:trHeight w:val="1815"/>
        </w:trPr>
        <w:tc>
          <w:tcPr>
            <w:tcW w:w="1804" w:type="dxa"/>
          </w:tcPr>
          <w:p w:rsidR="003429B3" w:rsidRDefault="003429B3" w:rsidP="00416DF9">
            <w:pPr>
              <w:pStyle w:val="NoSpacing"/>
              <w:numPr>
                <w:ilvl w:val="0"/>
                <w:numId w:val="12"/>
              </w:numPr>
              <w:ind w:left="426" w:hanging="284"/>
              <w:rPr>
                <w:rFonts w:ascii="Tahoma" w:hAnsi="Tahoma" w:cs="Tahoma"/>
              </w:rPr>
            </w:pPr>
            <w:r>
              <w:rPr>
                <w:rFonts w:ascii="Tahoma" w:hAnsi="Tahoma" w:cs="Tahoma"/>
              </w:rPr>
              <w:t>To improve transition (KS2-3) linked to numeracy standards</w:t>
            </w:r>
          </w:p>
        </w:tc>
        <w:tc>
          <w:tcPr>
            <w:tcW w:w="2796" w:type="dxa"/>
          </w:tcPr>
          <w:p w:rsidR="003429B3" w:rsidRDefault="003429B3" w:rsidP="009A0ED3">
            <w:pPr>
              <w:pStyle w:val="NoSpacing"/>
              <w:numPr>
                <w:ilvl w:val="0"/>
                <w:numId w:val="5"/>
              </w:numPr>
              <w:rPr>
                <w:rFonts w:ascii="Tahoma" w:hAnsi="Tahoma" w:cs="Tahoma"/>
              </w:rPr>
            </w:pPr>
            <w:r>
              <w:rPr>
                <w:rFonts w:ascii="Tahoma" w:hAnsi="Tahoma" w:cs="Tahoma"/>
              </w:rPr>
              <w:t>Year 5 / 6 taster days.</w:t>
            </w:r>
          </w:p>
          <w:p w:rsidR="003429B3" w:rsidRDefault="003429B3" w:rsidP="009A0ED3">
            <w:pPr>
              <w:pStyle w:val="NoSpacing"/>
              <w:numPr>
                <w:ilvl w:val="0"/>
                <w:numId w:val="5"/>
              </w:numPr>
              <w:rPr>
                <w:rFonts w:ascii="Tahoma" w:hAnsi="Tahoma" w:cs="Tahoma"/>
              </w:rPr>
            </w:pPr>
            <w:r>
              <w:rPr>
                <w:rFonts w:ascii="Tahoma" w:hAnsi="Tahoma" w:cs="Tahoma"/>
              </w:rPr>
              <w:t>Maths staff to visit feeder primary schools to share good practice</w:t>
            </w:r>
          </w:p>
          <w:p w:rsidR="003429B3" w:rsidRDefault="003429B3" w:rsidP="00111065">
            <w:pPr>
              <w:pStyle w:val="NoSpacing"/>
              <w:numPr>
                <w:ilvl w:val="0"/>
                <w:numId w:val="4"/>
              </w:numPr>
              <w:rPr>
                <w:rFonts w:ascii="Tahoma" w:hAnsi="Tahoma" w:cs="Tahoma"/>
              </w:rPr>
            </w:pPr>
            <w:r>
              <w:rPr>
                <w:rFonts w:ascii="Tahoma" w:hAnsi="Tahoma" w:cs="Tahoma"/>
              </w:rPr>
              <w:t xml:space="preserve">Develop an </w:t>
            </w:r>
            <w:proofErr w:type="gramStart"/>
            <w:r>
              <w:rPr>
                <w:rFonts w:ascii="Tahoma" w:hAnsi="Tahoma" w:cs="Tahoma"/>
              </w:rPr>
              <w:t>improved  understanding</w:t>
            </w:r>
            <w:proofErr w:type="gramEnd"/>
            <w:r>
              <w:rPr>
                <w:rFonts w:ascii="Tahoma" w:hAnsi="Tahoma" w:cs="Tahoma"/>
              </w:rPr>
              <w:t xml:space="preserve"> of new Y6 tests.</w:t>
            </w:r>
          </w:p>
          <w:p w:rsidR="002C15E9" w:rsidRDefault="002C15E9" w:rsidP="002C15E9">
            <w:pPr>
              <w:pStyle w:val="NoSpacing"/>
              <w:rPr>
                <w:rFonts w:ascii="Tahoma" w:hAnsi="Tahoma" w:cs="Tahoma"/>
              </w:rPr>
            </w:pPr>
          </w:p>
          <w:p w:rsidR="002C15E9" w:rsidRDefault="002C15E9" w:rsidP="002C15E9">
            <w:pPr>
              <w:pStyle w:val="NoSpacing"/>
              <w:rPr>
                <w:rFonts w:ascii="Tahoma" w:hAnsi="Tahoma" w:cs="Tahoma"/>
              </w:rPr>
            </w:pPr>
          </w:p>
        </w:tc>
        <w:tc>
          <w:tcPr>
            <w:tcW w:w="2175" w:type="dxa"/>
          </w:tcPr>
          <w:p w:rsidR="003429B3" w:rsidRDefault="003429B3" w:rsidP="009A0ED3">
            <w:pPr>
              <w:pStyle w:val="NoSpacing"/>
              <w:numPr>
                <w:ilvl w:val="0"/>
                <w:numId w:val="5"/>
              </w:numPr>
              <w:rPr>
                <w:rFonts w:ascii="Tahoma" w:hAnsi="Tahoma" w:cs="Tahoma"/>
              </w:rPr>
            </w:pPr>
            <w:r>
              <w:rPr>
                <w:rFonts w:ascii="Tahoma" w:hAnsi="Tahoma" w:cs="Tahoma"/>
              </w:rPr>
              <w:t>Maths department</w:t>
            </w:r>
          </w:p>
          <w:p w:rsidR="003429B3" w:rsidRDefault="003429B3" w:rsidP="009A0ED3">
            <w:pPr>
              <w:pStyle w:val="NoSpacing"/>
              <w:numPr>
                <w:ilvl w:val="0"/>
                <w:numId w:val="5"/>
              </w:numPr>
              <w:rPr>
                <w:rFonts w:ascii="Tahoma" w:hAnsi="Tahoma" w:cs="Tahoma"/>
              </w:rPr>
            </w:pPr>
            <w:r>
              <w:rPr>
                <w:rFonts w:ascii="Tahoma" w:hAnsi="Tahoma" w:cs="Tahoma"/>
              </w:rPr>
              <w:t>CM</w:t>
            </w:r>
          </w:p>
          <w:p w:rsidR="003429B3" w:rsidRDefault="003429B3" w:rsidP="004117D6">
            <w:pPr>
              <w:pStyle w:val="NoSpacing"/>
              <w:numPr>
                <w:ilvl w:val="0"/>
                <w:numId w:val="2"/>
              </w:numPr>
              <w:rPr>
                <w:rFonts w:ascii="Tahoma" w:hAnsi="Tahoma" w:cs="Tahoma"/>
              </w:rPr>
            </w:pPr>
            <w:r>
              <w:rPr>
                <w:rFonts w:ascii="Tahoma" w:hAnsi="Tahoma" w:cs="Tahoma"/>
              </w:rPr>
              <w:t>AM</w:t>
            </w:r>
          </w:p>
        </w:tc>
        <w:tc>
          <w:tcPr>
            <w:tcW w:w="1858" w:type="dxa"/>
          </w:tcPr>
          <w:p w:rsidR="003429B3" w:rsidRDefault="003429B3" w:rsidP="00BA05E7">
            <w:pPr>
              <w:pStyle w:val="NoSpacing"/>
              <w:rPr>
                <w:rFonts w:ascii="Tahoma" w:hAnsi="Tahoma" w:cs="Tahoma"/>
              </w:rPr>
            </w:pPr>
            <w:r>
              <w:rPr>
                <w:rFonts w:ascii="Tahoma" w:hAnsi="Tahoma" w:cs="Tahoma"/>
              </w:rPr>
              <w:t>Liaise with AM regarding dates of Y5/6 visits</w:t>
            </w:r>
          </w:p>
        </w:tc>
        <w:tc>
          <w:tcPr>
            <w:tcW w:w="1370" w:type="dxa"/>
          </w:tcPr>
          <w:p w:rsidR="003429B3" w:rsidRDefault="003429B3" w:rsidP="001548B9">
            <w:pPr>
              <w:pStyle w:val="NoSpacing"/>
              <w:rPr>
                <w:rFonts w:ascii="Tahoma" w:hAnsi="Tahoma" w:cs="Tahoma"/>
              </w:rPr>
            </w:pPr>
            <w:r>
              <w:rPr>
                <w:rFonts w:ascii="Tahoma" w:hAnsi="Tahoma" w:cs="Tahoma"/>
              </w:rPr>
              <w:t>CM</w:t>
            </w:r>
          </w:p>
          <w:p w:rsidR="003429B3" w:rsidRDefault="003429B3" w:rsidP="001548B9">
            <w:pPr>
              <w:pStyle w:val="NoSpacing"/>
              <w:rPr>
                <w:rFonts w:ascii="Tahoma" w:hAnsi="Tahoma" w:cs="Tahoma"/>
              </w:rPr>
            </w:pPr>
            <w:r>
              <w:rPr>
                <w:rFonts w:ascii="Tahoma" w:hAnsi="Tahoma" w:cs="Tahoma"/>
              </w:rPr>
              <w:t>AM</w:t>
            </w:r>
          </w:p>
        </w:tc>
        <w:tc>
          <w:tcPr>
            <w:tcW w:w="1797" w:type="dxa"/>
          </w:tcPr>
          <w:p w:rsidR="003429B3" w:rsidRDefault="00416DF9" w:rsidP="001548B9">
            <w:pPr>
              <w:pStyle w:val="NoSpacing"/>
              <w:rPr>
                <w:rFonts w:ascii="Tahoma" w:hAnsi="Tahoma" w:cs="Tahoma"/>
              </w:rPr>
            </w:pPr>
            <w:r>
              <w:rPr>
                <w:rFonts w:ascii="Tahoma" w:hAnsi="Tahoma" w:cs="Tahoma"/>
              </w:rPr>
              <w:t>June 2016</w:t>
            </w:r>
          </w:p>
        </w:tc>
        <w:tc>
          <w:tcPr>
            <w:tcW w:w="2374" w:type="dxa"/>
          </w:tcPr>
          <w:p w:rsidR="003429B3" w:rsidRDefault="003429B3" w:rsidP="009A0ED3">
            <w:pPr>
              <w:pStyle w:val="NoSpacing"/>
              <w:rPr>
                <w:rFonts w:ascii="Tahoma" w:hAnsi="Tahoma" w:cs="Tahoma"/>
              </w:rPr>
            </w:pPr>
            <w:r>
              <w:rPr>
                <w:rFonts w:ascii="Tahoma" w:hAnsi="Tahoma" w:cs="Tahoma"/>
              </w:rPr>
              <w:t>Improved numeracy skills show</w:t>
            </w:r>
            <w:r w:rsidR="003E428C">
              <w:rPr>
                <w:rFonts w:ascii="Tahoma" w:hAnsi="Tahoma" w:cs="Tahoma"/>
              </w:rPr>
              <w:t>n</w:t>
            </w:r>
            <w:r>
              <w:rPr>
                <w:rFonts w:ascii="Tahoma" w:hAnsi="Tahoma" w:cs="Tahoma"/>
              </w:rPr>
              <w:t xml:space="preserve"> on Y7 </w:t>
            </w:r>
            <w:r w:rsidR="003E428C">
              <w:rPr>
                <w:rFonts w:ascii="Tahoma" w:hAnsi="Tahoma" w:cs="Tahoma"/>
              </w:rPr>
              <w:t xml:space="preserve">baseline </w:t>
            </w:r>
            <w:r>
              <w:rPr>
                <w:rFonts w:ascii="Tahoma" w:hAnsi="Tahoma" w:cs="Tahoma"/>
              </w:rPr>
              <w:t>assessments.</w:t>
            </w:r>
          </w:p>
          <w:p w:rsidR="003429B3" w:rsidRDefault="003429B3" w:rsidP="009A0ED3">
            <w:pPr>
              <w:pStyle w:val="NoSpacing"/>
              <w:rPr>
                <w:rFonts w:ascii="Tahoma" w:hAnsi="Tahoma" w:cs="Tahoma"/>
              </w:rPr>
            </w:pPr>
          </w:p>
          <w:p w:rsidR="003429B3" w:rsidRDefault="003429B3" w:rsidP="00111065">
            <w:pPr>
              <w:pStyle w:val="NoSpacing"/>
              <w:rPr>
                <w:rFonts w:ascii="Tahoma" w:hAnsi="Tahoma" w:cs="Tahoma"/>
              </w:rPr>
            </w:pPr>
          </w:p>
        </w:tc>
      </w:tr>
      <w:tr w:rsidR="003429B3" w:rsidTr="003429B3">
        <w:trPr>
          <w:trHeight w:val="1545"/>
        </w:trPr>
        <w:tc>
          <w:tcPr>
            <w:tcW w:w="1804" w:type="dxa"/>
          </w:tcPr>
          <w:p w:rsidR="003429B3" w:rsidRDefault="003429B3" w:rsidP="00416DF9">
            <w:pPr>
              <w:pStyle w:val="NoSpacing"/>
              <w:numPr>
                <w:ilvl w:val="0"/>
                <w:numId w:val="12"/>
              </w:numPr>
              <w:ind w:left="284" w:hanging="218"/>
              <w:rPr>
                <w:rFonts w:ascii="Tahoma" w:hAnsi="Tahoma" w:cs="Tahoma"/>
              </w:rPr>
            </w:pPr>
            <w:r>
              <w:rPr>
                <w:rFonts w:ascii="Tahoma" w:hAnsi="Tahoma" w:cs="Tahoma"/>
              </w:rPr>
              <w:lastRenderedPageBreak/>
              <w:t>To provide strategies that enable parents / carers to support the development of numeracy skills.</w:t>
            </w:r>
          </w:p>
          <w:p w:rsidR="002C15E9" w:rsidRDefault="002C15E9" w:rsidP="003429B3">
            <w:pPr>
              <w:pStyle w:val="NoSpacing"/>
              <w:rPr>
                <w:rFonts w:ascii="Tahoma" w:hAnsi="Tahoma" w:cs="Tahoma"/>
              </w:rPr>
            </w:pPr>
          </w:p>
          <w:p w:rsidR="002C15E9" w:rsidRDefault="002C15E9" w:rsidP="003429B3">
            <w:pPr>
              <w:pStyle w:val="NoSpacing"/>
              <w:rPr>
                <w:rFonts w:ascii="Tahoma" w:hAnsi="Tahoma" w:cs="Tahoma"/>
              </w:rPr>
            </w:pPr>
          </w:p>
        </w:tc>
        <w:tc>
          <w:tcPr>
            <w:tcW w:w="2796" w:type="dxa"/>
          </w:tcPr>
          <w:p w:rsidR="003429B3" w:rsidRDefault="003429B3" w:rsidP="007D06B6">
            <w:pPr>
              <w:pStyle w:val="NoSpacing"/>
              <w:numPr>
                <w:ilvl w:val="0"/>
                <w:numId w:val="8"/>
              </w:numPr>
              <w:rPr>
                <w:rFonts w:ascii="Tahoma" w:hAnsi="Tahoma" w:cs="Tahoma"/>
              </w:rPr>
            </w:pPr>
            <w:r>
              <w:rPr>
                <w:rFonts w:ascii="Tahoma" w:hAnsi="Tahoma" w:cs="Tahoma"/>
              </w:rPr>
              <w:t xml:space="preserve">Enable parents to be able to </w:t>
            </w:r>
            <w:proofErr w:type="gramStart"/>
            <w:r>
              <w:rPr>
                <w:rFonts w:ascii="Tahoma" w:hAnsi="Tahoma" w:cs="Tahoma"/>
              </w:rPr>
              <w:t>support  their</w:t>
            </w:r>
            <w:proofErr w:type="gramEnd"/>
            <w:r>
              <w:rPr>
                <w:rFonts w:ascii="Tahoma" w:hAnsi="Tahoma" w:cs="Tahoma"/>
              </w:rPr>
              <w:t xml:space="preserve"> children with their </w:t>
            </w:r>
            <w:r w:rsidR="003E428C">
              <w:rPr>
                <w:rFonts w:ascii="Tahoma" w:hAnsi="Tahoma" w:cs="Tahoma"/>
              </w:rPr>
              <w:t>numeracy</w:t>
            </w:r>
            <w:r>
              <w:rPr>
                <w:rFonts w:ascii="Tahoma" w:hAnsi="Tahoma" w:cs="Tahoma"/>
              </w:rPr>
              <w:t xml:space="preserve"> / homework.</w:t>
            </w:r>
          </w:p>
          <w:p w:rsidR="003429B3" w:rsidRDefault="003429B3" w:rsidP="00811CFD">
            <w:pPr>
              <w:pStyle w:val="NoSpacing"/>
              <w:rPr>
                <w:rFonts w:ascii="Tahoma" w:hAnsi="Tahoma" w:cs="Tahoma"/>
              </w:rPr>
            </w:pPr>
          </w:p>
          <w:p w:rsidR="003429B3" w:rsidRDefault="003429B3" w:rsidP="00490B6D">
            <w:pPr>
              <w:pStyle w:val="NoSpacing"/>
              <w:ind w:left="720"/>
              <w:rPr>
                <w:rFonts w:ascii="Tahoma" w:hAnsi="Tahoma" w:cs="Tahoma"/>
              </w:rPr>
            </w:pPr>
          </w:p>
        </w:tc>
        <w:tc>
          <w:tcPr>
            <w:tcW w:w="2175" w:type="dxa"/>
          </w:tcPr>
          <w:p w:rsidR="003429B3" w:rsidRDefault="003429B3" w:rsidP="009A0ED3">
            <w:pPr>
              <w:pStyle w:val="NoSpacing"/>
              <w:numPr>
                <w:ilvl w:val="0"/>
                <w:numId w:val="5"/>
              </w:numPr>
              <w:rPr>
                <w:rFonts w:ascii="Tahoma" w:hAnsi="Tahoma" w:cs="Tahoma"/>
              </w:rPr>
            </w:pPr>
            <w:r>
              <w:rPr>
                <w:rFonts w:ascii="Tahoma" w:hAnsi="Tahoma" w:cs="Tahoma"/>
              </w:rPr>
              <w:t>CM</w:t>
            </w:r>
          </w:p>
        </w:tc>
        <w:tc>
          <w:tcPr>
            <w:tcW w:w="1858" w:type="dxa"/>
          </w:tcPr>
          <w:p w:rsidR="003429B3" w:rsidRDefault="003429B3" w:rsidP="007D06B6">
            <w:pPr>
              <w:pStyle w:val="NoSpacing"/>
              <w:rPr>
                <w:rFonts w:ascii="Tahoma" w:hAnsi="Tahoma" w:cs="Tahoma"/>
              </w:rPr>
            </w:pPr>
            <w:r>
              <w:rPr>
                <w:rFonts w:ascii="Tahoma" w:hAnsi="Tahoma" w:cs="Tahoma"/>
              </w:rPr>
              <w:t>Presentation to Y7 parents forum.</w:t>
            </w:r>
          </w:p>
          <w:p w:rsidR="003429B3" w:rsidRDefault="003429B3" w:rsidP="009A0ED3">
            <w:pPr>
              <w:pStyle w:val="NoSpacing"/>
              <w:rPr>
                <w:rFonts w:ascii="Tahoma" w:hAnsi="Tahoma" w:cs="Tahoma"/>
              </w:rPr>
            </w:pPr>
          </w:p>
        </w:tc>
        <w:tc>
          <w:tcPr>
            <w:tcW w:w="1370" w:type="dxa"/>
          </w:tcPr>
          <w:p w:rsidR="003429B3" w:rsidRDefault="003429B3" w:rsidP="001548B9">
            <w:pPr>
              <w:pStyle w:val="NoSpacing"/>
              <w:rPr>
                <w:rFonts w:ascii="Tahoma" w:hAnsi="Tahoma" w:cs="Tahoma"/>
              </w:rPr>
            </w:pPr>
            <w:r>
              <w:rPr>
                <w:rFonts w:ascii="Tahoma" w:hAnsi="Tahoma" w:cs="Tahoma"/>
              </w:rPr>
              <w:t>CM</w:t>
            </w:r>
          </w:p>
          <w:p w:rsidR="003429B3" w:rsidRDefault="003429B3" w:rsidP="001548B9">
            <w:pPr>
              <w:pStyle w:val="NoSpacing"/>
              <w:rPr>
                <w:rFonts w:ascii="Tahoma" w:hAnsi="Tahoma" w:cs="Tahoma"/>
              </w:rPr>
            </w:pPr>
            <w:r>
              <w:rPr>
                <w:rFonts w:ascii="Tahoma" w:hAnsi="Tahoma" w:cs="Tahoma"/>
              </w:rPr>
              <w:t>AM</w:t>
            </w:r>
          </w:p>
        </w:tc>
        <w:tc>
          <w:tcPr>
            <w:tcW w:w="1797" w:type="dxa"/>
          </w:tcPr>
          <w:p w:rsidR="003429B3" w:rsidRDefault="003429B3" w:rsidP="001548B9">
            <w:pPr>
              <w:pStyle w:val="NoSpacing"/>
              <w:rPr>
                <w:rFonts w:ascii="Tahoma" w:hAnsi="Tahoma" w:cs="Tahoma"/>
              </w:rPr>
            </w:pPr>
            <w:r>
              <w:rPr>
                <w:rFonts w:ascii="Tahoma" w:hAnsi="Tahoma" w:cs="Tahoma"/>
              </w:rPr>
              <w:t>January 2015</w:t>
            </w:r>
          </w:p>
        </w:tc>
        <w:tc>
          <w:tcPr>
            <w:tcW w:w="2374" w:type="dxa"/>
          </w:tcPr>
          <w:p w:rsidR="003429B3" w:rsidRDefault="003429B3" w:rsidP="009A0ED3">
            <w:pPr>
              <w:pStyle w:val="NoSpacing"/>
              <w:rPr>
                <w:rFonts w:ascii="Tahoma" w:hAnsi="Tahoma" w:cs="Tahoma"/>
              </w:rPr>
            </w:pPr>
            <w:r>
              <w:rPr>
                <w:rFonts w:ascii="Tahoma" w:hAnsi="Tahoma" w:cs="Tahoma"/>
              </w:rPr>
              <w:t xml:space="preserve">Parent feedback. </w:t>
            </w:r>
          </w:p>
          <w:p w:rsidR="003429B3" w:rsidRDefault="003429B3" w:rsidP="009A0ED3">
            <w:pPr>
              <w:pStyle w:val="NoSpacing"/>
              <w:rPr>
                <w:rFonts w:ascii="Tahoma" w:hAnsi="Tahoma" w:cs="Tahoma"/>
              </w:rPr>
            </w:pPr>
          </w:p>
        </w:tc>
      </w:tr>
    </w:tbl>
    <w:p w:rsidR="008C1D3F" w:rsidRDefault="008C1D3F" w:rsidP="001548B9">
      <w:pPr>
        <w:pStyle w:val="NoSpacing"/>
        <w:rPr>
          <w:rFonts w:ascii="Tahoma" w:hAnsi="Tahoma" w:cs="Tahoma"/>
        </w:rPr>
      </w:pPr>
    </w:p>
    <w:p w:rsidR="002C15E9" w:rsidRDefault="002C15E9" w:rsidP="001548B9">
      <w:pPr>
        <w:pStyle w:val="NoSpacing"/>
        <w:rPr>
          <w:rFonts w:ascii="Tahoma" w:hAnsi="Tahoma" w:cs="Tahoma"/>
        </w:rPr>
      </w:pPr>
    </w:p>
    <w:p w:rsidR="002C15E9" w:rsidRPr="002C15E9" w:rsidRDefault="002C15E9" w:rsidP="002C15E9">
      <w:pPr>
        <w:pStyle w:val="NoSpacing"/>
        <w:rPr>
          <w:rFonts w:ascii="Tahoma" w:hAnsi="Tahoma" w:cs="Tahoma"/>
        </w:rPr>
      </w:pPr>
    </w:p>
    <w:p w:rsidR="002C15E9" w:rsidRPr="00DB2EEE" w:rsidRDefault="002C15E9" w:rsidP="002C15E9">
      <w:pPr>
        <w:pStyle w:val="NoSpacing"/>
        <w:rPr>
          <w:rFonts w:ascii="Tahoma" w:hAnsi="Tahoma" w:cs="Tahoma"/>
          <w:sz w:val="32"/>
          <w:szCs w:val="32"/>
        </w:rPr>
      </w:pPr>
      <w:r w:rsidRPr="00DB2EEE">
        <w:rPr>
          <w:rFonts w:ascii="Tahoma" w:hAnsi="Tahoma" w:cs="Tahoma"/>
          <w:sz w:val="32"/>
          <w:szCs w:val="32"/>
        </w:rPr>
        <w:t>Strengths</w:t>
      </w:r>
    </w:p>
    <w:p w:rsidR="00416DF9" w:rsidRDefault="00416DF9" w:rsidP="002C15E9">
      <w:pPr>
        <w:pStyle w:val="NoSpacing"/>
        <w:rPr>
          <w:rFonts w:ascii="Tahoma" w:hAnsi="Tahoma" w:cs="Tahoma"/>
        </w:rPr>
      </w:pPr>
    </w:p>
    <w:p w:rsidR="00416DF9" w:rsidRDefault="00416DF9" w:rsidP="002C15E9">
      <w:pPr>
        <w:pStyle w:val="NoSpacing"/>
        <w:rPr>
          <w:rFonts w:ascii="Tahoma" w:hAnsi="Tahoma" w:cs="Tahoma"/>
        </w:rPr>
      </w:pPr>
      <w:r>
        <w:rPr>
          <w:rFonts w:ascii="Tahoma" w:hAnsi="Tahoma" w:cs="Tahoma"/>
        </w:rPr>
        <w:t>Target 1</w:t>
      </w:r>
    </w:p>
    <w:p w:rsidR="00416DF9" w:rsidRDefault="00416DF9" w:rsidP="002C15E9">
      <w:pPr>
        <w:pStyle w:val="NoSpacing"/>
        <w:rPr>
          <w:rFonts w:ascii="Tahoma" w:hAnsi="Tahoma" w:cs="Tahoma"/>
        </w:rPr>
      </w:pPr>
    </w:p>
    <w:p w:rsidR="00416DF9" w:rsidRDefault="00416DF9" w:rsidP="00416DF9">
      <w:pPr>
        <w:pStyle w:val="NoSpacing"/>
        <w:numPr>
          <w:ilvl w:val="0"/>
          <w:numId w:val="5"/>
        </w:numPr>
        <w:rPr>
          <w:rFonts w:ascii="Tahoma" w:hAnsi="Tahoma" w:cs="Tahoma"/>
        </w:rPr>
      </w:pPr>
      <w:r w:rsidRPr="002C15E9">
        <w:rPr>
          <w:rFonts w:ascii="Tahoma" w:hAnsi="Tahoma" w:cs="Tahoma"/>
        </w:rPr>
        <w:t>New policy written with support of Brian Padgett to focus on five main areas, Number and number operations, Shape and space, Measures, Algebra and Data collection and interpretation. Each of the 5 areas is divided into 4 specific objectives.</w:t>
      </w:r>
    </w:p>
    <w:p w:rsidR="00416DF9" w:rsidRPr="002C15E9" w:rsidRDefault="00416DF9" w:rsidP="00416DF9">
      <w:pPr>
        <w:pStyle w:val="NoSpacing"/>
        <w:rPr>
          <w:rFonts w:ascii="Tahoma" w:hAnsi="Tahoma" w:cs="Tahoma"/>
        </w:rPr>
      </w:pPr>
    </w:p>
    <w:p w:rsidR="00416DF9" w:rsidRDefault="00416DF9" w:rsidP="00416DF9">
      <w:pPr>
        <w:pStyle w:val="NoSpacing"/>
        <w:numPr>
          <w:ilvl w:val="0"/>
          <w:numId w:val="5"/>
        </w:numPr>
        <w:rPr>
          <w:rFonts w:ascii="Tahoma" w:hAnsi="Tahoma" w:cs="Tahoma"/>
        </w:rPr>
      </w:pPr>
      <w:r w:rsidRPr="002C15E9">
        <w:rPr>
          <w:rFonts w:ascii="Tahoma" w:hAnsi="Tahoma" w:cs="Tahoma"/>
        </w:rPr>
        <w:t xml:space="preserve">New policy shared with </w:t>
      </w:r>
      <w:proofErr w:type="spellStart"/>
      <w:r w:rsidRPr="002C15E9">
        <w:rPr>
          <w:rFonts w:ascii="Tahoma" w:hAnsi="Tahoma" w:cs="Tahoma"/>
        </w:rPr>
        <w:t>Govs</w:t>
      </w:r>
      <w:proofErr w:type="spellEnd"/>
    </w:p>
    <w:p w:rsidR="00416DF9" w:rsidRDefault="00416DF9" w:rsidP="00416DF9">
      <w:pPr>
        <w:pStyle w:val="NoSpacing"/>
        <w:rPr>
          <w:rFonts w:ascii="Tahoma" w:hAnsi="Tahoma" w:cs="Tahoma"/>
        </w:rPr>
      </w:pPr>
    </w:p>
    <w:p w:rsidR="00416DF9" w:rsidRDefault="00416DF9" w:rsidP="00416DF9">
      <w:pPr>
        <w:pStyle w:val="NoSpacing"/>
        <w:numPr>
          <w:ilvl w:val="0"/>
          <w:numId w:val="5"/>
        </w:numPr>
        <w:rPr>
          <w:rFonts w:ascii="Tahoma" w:hAnsi="Tahoma" w:cs="Tahoma"/>
        </w:rPr>
      </w:pPr>
      <w:r w:rsidRPr="002C15E9">
        <w:rPr>
          <w:rFonts w:ascii="Tahoma" w:hAnsi="Tahoma" w:cs="Tahoma"/>
        </w:rPr>
        <w:t>Policy shared with HODs in RAP2 (</w:t>
      </w:r>
      <w:proofErr w:type="gramStart"/>
      <w:r w:rsidRPr="002C15E9">
        <w:rPr>
          <w:rFonts w:ascii="Tahoma" w:hAnsi="Tahoma" w:cs="Tahoma"/>
        </w:rPr>
        <w:t>Autumn</w:t>
      </w:r>
      <w:proofErr w:type="gramEnd"/>
      <w:r w:rsidRPr="002C15E9">
        <w:rPr>
          <w:rFonts w:ascii="Tahoma" w:hAnsi="Tahoma" w:cs="Tahoma"/>
        </w:rPr>
        <w:t xml:space="preserve"> term).</w:t>
      </w:r>
    </w:p>
    <w:p w:rsidR="00416DF9" w:rsidRDefault="00416DF9" w:rsidP="00416DF9">
      <w:pPr>
        <w:pStyle w:val="NoSpacing"/>
        <w:rPr>
          <w:rFonts w:ascii="Tahoma" w:hAnsi="Tahoma" w:cs="Tahoma"/>
        </w:rPr>
      </w:pPr>
    </w:p>
    <w:p w:rsidR="00416DF9" w:rsidRDefault="00416DF9" w:rsidP="00416DF9">
      <w:pPr>
        <w:pStyle w:val="NoSpacing"/>
        <w:numPr>
          <w:ilvl w:val="0"/>
          <w:numId w:val="5"/>
        </w:numPr>
        <w:rPr>
          <w:rFonts w:ascii="Tahoma" w:hAnsi="Tahoma" w:cs="Tahoma"/>
        </w:rPr>
      </w:pPr>
      <w:r w:rsidRPr="002C15E9">
        <w:rPr>
          <w:rFonts w:ascii="Tahoma" w:hAnsi="Tahoma" w:cs="Tahoma"/>
        </w:rPr>
        <w:t>Audit of the five main areas of coverage by each department</w:t>
      </w:r>
      <w:r>
        <w:rPr>
          <w:rFonts w:ascii="Tahoma" w:hAnsi="Tahoma" w:cs="Tahoma"/>
        </w:rPr>
        <w:t xml:space="preserve"> has been completed for all of KS3. All aspects of the policy are now covered. New Schemes for Learning are being developed in several departments in the school so the KS4 audit is not fully complete.</w:t>
      </w:r>
    </w:p>
    <w:p w:rsidR="00416DF9" w:rsidRDefault="00416DF9" w:rsidP="00416DF9">
      <w:pPr>
        <w:pStyle w:val="ListParagraph"/>
        <w:rPr>
          <w:rFonts w:ascii="Tahoma" w:hAnsi="Tahoma" w:cs="Tahoma"/>
        </w:rPr>
      </w:pPr>
    </w:p>
    <w:p w:rsidR="00416DF9" w:rsidRDefault="00416DF9" w:rsidP="00416DF9">
      <w:pPr>
        <w:pStyle w:val="NoSpacing"/>
        <w:numPr>
          <w:ilvl w:val="0"/>
          <w:numId w:val="5"/>
        </w:numPr>
        <w:rPr>
          <w:rFonts w:ascii="Tahoma" w:hAnsi="Tahoma" w:cs="Tahoma"/>
        </w:rPr>
      </w:pPr>
      <w:r>
        <w:rPr>
          <w:rFonts w:ascii="Tahoma" w:hAnsi="Tahoma" w:cs="Tahoma"/>
        </w:rPr>
        <w:t xml:space="preserve">CM has provided </w:t>
      </w:r>
      <w:r w:rsidRPr="002C15E9">
        <w:rPr>
          <w:rFonts w:ascii="Tahoma" w:hAnsi="Tahoma" w:cs="Tahoma"/>
        </w:rPr>
        <w:t>support where necessary to ensure complete coverage of all objectives in each of the five areas across the whole school.</w:t>
      </w:r>
    </w:p>
    <w:p w:rsidR="00416DF9" w:rsidRDefault="00416DF9" w:rsidP="002C15E9">
      <w:pPr>
        <w:pStyle w:val="NoSpacing"/>
        <w:rPr>
          <w:rFonts w:ascii="Tahoma" w:hAnsi="Tahoma" w:cs="Tahoma"/>
        </w:rPr>
      </w:pPr>
    </w:p>
    <w:p w:rsidR="00416DF9" w:rsidRDefault="00416DF9" w:rsidP="002C15E9">
      <w:pPr>
        <w:pStyle w:val="NoSpacing"/>
        <w:rPr>
          <w:rFonts w:ascii="Tahoma" w:hAnsi="Tahoma" w:cs="Tahoma"/>
        </w:rPr>
      </w:pPr>
      <w:r>
        <w:rPr>
          <w:rFonts w:ascii="Tahoma" w:hAnsi="Tahoma" w:cs="Tahoma"/>
        </w:rPr>
        <w:t>Target 2</w:t>
      </w:r>
    </w:p>
    <w:p w:rsidR="00416DF9" w:rsidRDefault="00416DF9" w:rsidP="002C15E9">
      <w:pPr>
        <w:pStyle w:val="NoSpacing"/>
        <w:rPr>
          <w:rFonts w:ascii="Tahoma" w:hAnsi="Tahoma" w:cs="Tahoma"/>
        </w:rPr>
      </w:pPr>
    </w:p>
    <w:p w:rsidR="00416DF9" w:rsidRDefault="00416DF9" w:rsidP="00416DF9">
      <w:pPr>
        <w:pStyle w:val="NoSpacing"/>
        <w:numPr>
          <w:ilvl w:val="0"/>
          <w:numId w:val="5"/>
        </w:numPr>
        <w:rPr>
          <w:rFonts w:ascii="Tahoma" w:hAnsi="Tahoma" w:cs="Tahoma"/>
        </w:rPr>
      </w:pPr>
      <w:r w:rsidRPr="002C15E9">
        <w:rPr>
          <w:rFonts w:ascii="Tahoma" w:hAnsi="Tahoma" w:cs="Tahoma"/>
        </w:rPr>
        <w:lastRenderedPageBreak/>
        <w:t xml:space="preserve">Numeracy training for staff on Inset Day (Half term 1). Session focused on developing numeracy skills and to specify numeracy objectives covered in department </w:t>
      </w:r>
      <w:proofErr w:type="spellStart"/>
      <w:r w:rsidRPr="002C15E9">
        <w:rPr>
          <w:rFonts w:ascii="Tahoma" w:hAnsi="Tahoma" w:cs="Tahoma"/>
        </w:rPr>
        <w:t>Sfl</w:t>
      </w:r>
      <w:proofErr w:type="spellEnd"/>
      <w:r w:rsidRPr="002C15E9">
        <w:rPr>
          <w:rFonts w:ascii="Tahoma" w:hAnsi="Tahoma" w:cs="Tahoma"/>
        </w:rPr>
        <w:t>.</w:t>
      </w:r>
    </w:p>
    <w:p w:rsidR="00416DF9" w:rsidRDefault="00416DF9" w:rsidP="00416DF9">
      <w:pPr>
        <w:pStyle w:val="NoSpacing"/>
        <w:ind w:left="720"/>
        <w:rPr>
          <w:rFonts w:ascii="Tahoma" w:hAnsi="Tahoma" w:cs="Tahoma"/>
        </w:rPr>
      </w:pPr>
    </w:p>
    <w:p w:rsidR="00416DF9" w:rsidRDefault="00416DF9" w:rsidP="00416DF9">
      <w:pPr>
        <w:pStyle w:val="NoSpacing"/>
        <w:numPr>
          <w:ilvl w:val="0"/>
          <w:numId w:val="5"/>
        </w:numPr>
        <w:rPr>
          <w:rFonts w:ascii="Tahoma" w:hAnsi="Tahoma" w:cs="Tahoma"/>
        </w:rPr>
      </w:pPr>
      <w:r>
        <w:rPr>
          <w:rFonts w:ascii="Tahoma" w:hAnsi="Tahoma" w:cs="Tahoma"/>
        </w:rPr>
        <w:t>S</w:t>
      </w:r>
      <w:r w:rsidRPr="002C15E9">
        <w:rPr>
          <w:rFonts w:ascii="Tahoma" w:hAnsi="Tahoma" w:cs="Tahoma"/>
        </w:rPr>
        <w:t xml:space="preserve">taff twilight </w:t>
      </w:r>
      <w:r>
        <w:rPr>
          <w:rFonts w:ascii="Tahoma" w:hAnsi="Tahoma" w:cs="Tahoma"/>
        </w:rPr>
        <w:t>(May 16</w:t>
      </w:r>
      <w:proofErr w:type="gramStart"/>
      <w:r>
        <w:rPr>
          <w:rFonts w:ascii="Tahoma" w:hAnsi="Tahoma" w:cs="Tahoma"/>
        </w:rPr>
        <w:t>)  “</w:t>
      </w:r>
      <w:proofErr w:type="gramEnd"/>
      <w:r>
        <w:rPr>
          <w:rFonts w:ascii="Tahoma" w:hAnsi="Tahoma" w:cs="Tahoma"/>
        </w:rPr>
        <w:t xml:space="preserve">To develop a consistent approach to Numeracy across the school.” Main focus on number aspects of numeracy and to share how </w:t>
      </w:r>
      <w:proofErr w:type="gramStart"/>
      <w:r>
        <w:rPr>
          <w:rFonts w:ascii="Tahoma" w:hAnsi="Tahoma" w:cs="Tahoma"/>
        </w:rPr>
        <w:t>staff are</w:t>
      </w:r>
      <w:proofErr w:type="gramEnd"/>
      <w:r>
        <w:rPr>
          <w:rFonts w:ascii="Tahoma" w:hAnsi="Tahoma" w:cs="Tahoma"/>
        </w:rPr>
        <w:t xml:space="preserve"> to adopt a common approach in teaching these aspects of the policy.</w:t>
      </w:r>
    </w:p>
    <w:p w:rsidR="00E61939" w:rsidRDefault="00E61939" w:rsidP="00E61939">
      <w:pPr>
        <w:pStyle w:val="NoSpacing"/>
        <w:rPr>
          <w:rFonts w:ascii="Tahoma" w:hAnsi="Tahoma" w:cs="Tahoma"/>
        </w:rPr>
      </w:pPr>
    </w:p>
    <w:p w:rsidR="00416DF9" w:rsidRDefault="00416DF9" w:rsidP="00416DF9">
      <w:pPr>
        <w:pStyle w:val="NoSpacing"/>
        <w:numPr>
          <w:ilvl w:val="0"/>
          <w:numId w:val="5"/>
        </w:numPr>
        <w:rPr>
          <w:rFonts w:ascii="Tahoma" w:hAnsi="Tahoma" w:cs="Tahoma"/>
        </w:rPr>
      </w:pPr>
      <w:r w:rsidRPr="002C15E9">
        <w:rPr>
          <w:rFonts w:ascii="Tahoma" w:hAnsi="Tahoma" w:cs="Tahoma"/>
        </w:rPr>
        <w:t>Formal lesson plans updated to include a section for Numeracy. Lessons must have a numeracy objective which is to be referred to by line manager/SLT in observation feedback.</w:t>
      </w:r>
    </w:p>
    <w:p w:rsidR="00E61939" w:rsidRDefault="00E61939" w:rsidP="00E61939">
      <w:pPr>
        <w:pStyle w:val="ListParagraph"/>
        <w:rPr>
          <w:rFonts w:ascii="Tahoma" w:hAnsi="Tahoma" w:cs="Tahoma"/>
        </w:rPr>
      </w:pPr>
    </w:p>
    <w:p w:rsidR="00E61939" w:rsidRDefault="00E61939" w:rsidP="00416DF9">
      <w:pPr>
        <w:pStyle w:val="NoSpacing"/>
        <w:numPr>
          <w:ilvl w:val="0"/>
          <w:numId w:val="5"/>
        </w:numPr>
        <w:rPr>
          <w:rFonts w:ascii="Tahoma" w:hAnsi="Tahoma" w:cs="Tahoma"/>
        </w:rPr>
      </w:pPr>
      <w:r>
        <w:rPr>
          <w:rFonts w:ascii="Tahoma" w:hAnsi="Tahoma" w:cs="Tahoma"/>
        </w:rPr>
        <w:t>Numeracy booklet provided to staff on STB Maths department approved methods to teach numeracy.</w:t>
      </w:r>
    </w:p>
    <w:p w:rsidR="00416DF9" w:rsidRDefault="00416DF9" w:rsidP="002C15E9">
      <w:pPr>
        <w:pStyle w:val="NoSpacing"/>
        <w:rPr>
          <w:rFonts w:ascii="Tahoma" w:hAnsi="Tahoma" w:cs="Tahoma"/>
        </w:rPr>
      </w:pPr>
    </w:p>
    <w:p w:rsidR="00416DF9" w:rsidRDefault="00416DF9" w:rsidP="002C15E9">
      <w:pPr>
        <w:pStyle w:val="NoSpacing"/>
        <w:rPr>
          <w:rFonts w:ascii="Tahoma" w:hAnsi="Tahoma" w:cs="Tahoma"/>
        </w:rPr>
      </w:pPr>
      <w:r>
        <w:rPr>
          <w:rFonts w:ascii="Tahoma" w:hAnsi="Tahoma" w:cs="Tahoma"/>
        </w:rPr>
        <w:t>Target 3</w:t>
      </w:r>
    </w:p>
    <w:p w:rsidR="00416DF9" w:rsidRDefault="00416DF9" w:rsidP="002C15E9">
      <w:pPr>
        <w:pStyle w:val="NoSpacing"/>
        <w:rPr>
          <w:rFonts w:ascii="Tahoma" w:hAnsi="Tahoma" w:cs="Tahoma"/>
        </w:rPr>
      </w:pPr>
    </w:p>
    <w:p w:rsidR="00416DF9" w:rsidRDefault="00416DF9" w:rsidP="00416DF9">
      <w:pPr>
        <w:pStyle w:val="NoSpacing"/>
        <w:numPr>
          <w:ilvl w:val="0"/>
          <w:numId w:val="13"/>
        </w:numPr>
        <w:rPr>
          <w:rFonts w:ascii="Tahoma" w:hAnsi="Tahoma" w:cs="Tahoma"/>
        </w:rPr>
      </w:pPr>
      <w:r>
        <w:rPr>
          <w:rFonts w:ascii="Tahoma" w:hAnsi="Tahoma" w:cs="Tahoma"/>
        </w:rPr>
        <w:t>Year 6 taster evening on numeracy (April 16). 40 pupils attended a numeracy event in the hall for a” Numeracy Roadshow”</w:t>
      </w:r>
    </w:p>
    <w:p w:rsidR="00416DF9" w:rsidRDefault="00416DF9" w:rsidP="00416DF9">
      <w:pPr>
        <w:pStyle w:val="NoSpacing"/>
        <w:rPr>
          <w:rFonts w:ascii="Tahoma" w:hAnsi="Tahoma" w:cs="Tahoma"/>
        </w:rPr>
      </w:pPr>
    </w:p>
    <w:p w:rsidR="00416DF9" w:rsidRDefault="00416DF9" w:rsidP="00416DF9">
      <w:pPr>
        <w:pStyle w:val="NoSpacing"/>
        <w:rPr>
          <w:rFonts w:ascii="Tahoma" w:hAnsi="Tahoma" w:cs="Tahoma"/>
        </w:rPr>
      </w:pPr>
    </w:p>
    <w:p w:rsidR="00416DF9" w:rsidRDefault="00416DF9" w:rsidP="002C15E9">
      <w:pPr>
        <w:pStyle w:val="NoSpacing"/>
        <w:rPr>
          <w:rFonts w:ascii="Tahoma" w:hAnsi="Tahoma" w:cs="Tahoma"/>
        </w:rPr>
      </w:pPr>
      <w:r>
        <w:rPr>
          <w:rFonts w:ascii="Tahoma" w:hAnsi="Tahoma" w:cs="Tahoma"/>
        </w:rPr>
        <w:t>Target 4</w:t>
      </w:r>
    </w:p>
    <w:p w:rsidR="002C15E9" w:rsidRPr="002C15E9" w:rsidRDefault="002C15E9" w:rsidP="002C15E9">
      <w:pPr>
        <w:pStyle w:val="NoSpacing"/>
        <w:rPr>
          <w:rFonts w:ascii="Tahoma" w:hAnsi="Tahoma" w:cs="Tahoma"/>
        </w:rPr>
      </w:pPr>
    </w:p>
    <w:p w:rsidR="00416DF9" w:rsidRDefault="00416DF9" w:rsidP="00416DF9">
      <w:pPr>
        <w:pStyle w:val="NoSpacing"/>
        <w:numPr>
          <w:ilvl w:val="0"/>
          <w:numId w:val="5"/>
        </w:numPr>
        <w:rPr>
          <w:rFonts w:ascii="Tahoma" w:hAnsi="Tahoma" w:cs="Tahoma"/>
        </w:rPr>
      </w:pPr>
      <w:r w:rsidRPr="002C15E9">
        <w:rPr>
          <w:rFonts w:ascii="Tahoma" w:hAnsi="Tahoma" w:cs="Tahoma"/>
        </w:rPr>
        <w:t xml:space="preserve">15 min presentation to Year 7 parents in Parents forum (HT1) to provide resources/advice to parents on how to develop </w:t>
      </w:r>
      <w:proofErr w:type="gramStart"/>
      <w:r w:rsidRPr="002C15E9">
        <w:rPr>
          <w:rFonts w:ascii="Tahoma" w:hAnsi="Tahoma" w:cs="Tahoma"/>
        </w:rPr>
        <w:t>pupils</w:t>
      </w:r>
      <w:proofErr w:type="gramEnd"/>
      <w:r w:rsidRPr="002C15E9">
        <w:rPr>
          <w:rFonts w:ascii="Tahoma" w:hAnsi="Tahoma" w:cs="Tahoma"/>
        </w:rPr>
        <w:t xml:space="preserve"> numeracy skills.</w:t>
      </w:r>
    </w:p>
    <w:p w:rsidR="002C15E9" w:rsidRPr="002C15E9" w:rsidRDefault="002C15E9" w:rsidP="002C15E9">
      <w:pPr>
        <w:pStyle w:val="NoSpacing"/>
        <w:rPr>
          <w:rFonts w:ascii="Tahoma" w:hAnsi="Tahoma" w:cs="Tahoma"/>
        </w:rPr>
      </w:pPr>
    </w:p>
    <w:p w:rsidR="002C15E9" w:rsidRPr="002C15E9" w:rsidRDefault="002C15E9" w:rsidP="002C15E9">
      <w:pPr>
        <w:pStyle w:val="NoSpacing"/>
        <w:rPr>
          <w:rFonts w:ascii="Tahoma" w:hAnsi="Tahoma" w:cs="Tahoma"/>
        </w:rPr>
      </w:pPr>
    </w:p>
    <w:p w:rsidR="00416DF9" w:rsidRDefault="00416DF9" w:rsidP="00416DF9">
      <w:pPr>
        <w:pStyle w:val="NoSpacing"/>
        <w:rPr>
          <w:rFonts w:ascii="Tahoma" w:hAnsi="Tahoma" w:cs="Tahoma"/>
        </w:rPr>
      </w:pPr>
      <w:r w:rsidRPr="002C15E9">
        <w:rPr>
          <w:rFonts w:ascii="Tahoma" w:hAnsi="Tahoma" w:cs="Tahoma"/>
        </w:rPr>
        <w:t>Next steps</w:t>
      </w:r>
    </w:p>
    <w:p w:rsidR="00416DF9" w:rsidRDefault="00416DF9" w:rsidP="00416DF9">
      <w:pPr>
        <w:pStyle w:val="NoSpacing"/>
        <w:rPr>
          <w:rFonts w:ascii="Tahoma" w:hAnsi="Tahoma" w:cs="Tahoma"/>
        </w:rPr>
      </w:pPr>
    </w:p>
    <w:p w:rsidR="00416DF9" w:rsidRDefault="00416DF9" w:rsidP="00416DF9">
      <w:pPr>
        <w:pStyle w:val="NoSpacing"/>
        <w:numPr>
          <w:ilvl w:val="0"/>
          <w:numId w:val="5"/>
        </w:numPr>
        <w:rPr>
          <w:rFonts w:ascii="Tahoma" w:hAnsi="Tahoma" w:cs="Tahoma"/>
        </w:rPr>
      </w:pPr>
      <w:r>
        <w:rPr>
          <w:rFonts w:ascii="Tahoma" w:hAnsi="Tahoma" w:cs="Tahoma"/>
        </w:rPr>
        <w:t xml:space="preserve">Audit of KS4 needs to be completed, an initial oversight in the plan did not account for the need to re-write </w:t>
      </w:r>
      <w:proofErr w:type="spellStart"/>
      <w:r>
        <w:rPr>
          <w:rFonts w:ascii="Tahoma" w:hAnsi="Tahoma" w:cs="Tahoma"/>
        </w:rPr>
        <w:t>Sfls</w:t>
      </w:r>
      <w:proofErr w:type="spellEnd"/>
      <w:r>
        <w:rPr>
          <w:rFonts w:ascii="Tahoma" w:hAnsi="Tahoma" w:cs="Tahoma"/>
        </w:rPr>
        <w:t xml:space="preserve"> in line with new curriculum. Further work is needed to ascertain when it is appropriate to complete the audit.</w:t>
      </w:r>
    </w:p>
    <w:p w:rsidR="00E61939" w:rsidRDefault="00E61939" w:rsidP="00E61939">
      <w:pPr>
        <w:pStyle w:val="NoSpacing"/>
        <w:ind w:left="720"/>
        <w:rPr>
          <w:rFonts w:ascii="Tahoma" w:hAnsi="Tahoma" w:cs="Tahoma"/>
        </w:rPr>
      </w:pPr>
    </w:p>
    <w:p w:rsidR="00E61939" w:rsidRDefault="00E61939" w:rsidP="00416DF9">
      <w:pPr>
        <w:pStyle w:val="NoSpacing"/>
        <w:numPr>
          <w:ilvl w:val="0"/>
          <w:numId w:val="5"/>
        </w:numPr>
        <w:rPr>
          <w:rFonts w:ascii="Tahoma" w:hAnsi="Tahoma" w:cs="Tahoma"/>
        </w:rPr>
      </w:pPr>
      <w:r>
        <w:rPr>
          <w:rFonts w:ascii="Tahoma" w:hAnsi="Tahoma" w:cs="Tahoma"/>
        </w:rPr>
        <w:t>Further support with departments with regard to common approaches to teaching numeracy.</w:t>
      </w:r>
    </w:p>
    <w:p w:rsidR="00E61939" w:rsidRDefault="00E61939" w:rsidP="00E61939">
      <w:pPr>
        <w:pStyle w:val="NoSpacing"/>
        <w:rPr>
          <w:rFonts w:ascii="Tahoma" w:hAnsi="Tahoma" w:cs="Tahoma"/>
        </w:rPr>
      </w:pPr>
    </w:p>
    <w:p w:rsidR="00E61939" w:rsidRPr="002C15E9" w:rsidRDefault="00E61939" w:rsidP="00416DF9">
      <w:pPr>
        <w:pStyle w:val="NoSpacing"/>
        <w:numPr>
          <w:ilvl w:val="0"/>
          <w:numId w:val="5"/>
        </w:numPr>
        <w:rPr>
          <w:rFonts w:ascii="Tahoma" w:hAnsi="Tahoma" w:cs="Tahoma"/>
        </w:rPr>
      </w:pPr>
      <w:r>
        <w:rPr>
          <w:rFonts w:ascii="Tahoma" w:hAnsi="Tahoma" w:cs="Tahoma"/>
        </w:rPr>
        <w:t>Support for TAs in common approaches to numeracy.</w:t>
      </w:r>
    </w:p>
    <w:p w:rsidR="002C15E9" w:rsidRDefault="002C15E9" w:rsidP="002C15E9">
      <w:pPr>
        <w:pStyle w:val="NoSpacing"/>
        <w:rPr>
          <w:rFonts w:ascii="Tahoma" w:hAnsi="Tahoma" w:cs="Tahoma"/>
        </w:rPr>
      </w:pPr>
      <w:r w:rsidRPr="002C15E9">
        <w:rPr>
          <w:rFonts w:ascii="Tahoma" w:hAnsi="Tahoma" w:cs="Tahoma"/>
        </w:rPr>
        <w:tab/>
      </w:r>
    </w:p>
    <w:p w:rsidR="002C15E9" w:rsidRDefault="002C15E9" w:rsidP="002C15E9">
      <w:pPr>
        <w:pStyle w:val="NoSpacing"/>
        <w:rPr>
          <w:rFonts w:ascii="Tahoma" w:hAnsi="Tahoma" w:cs="Tahoma"/>
        </w:rPr>
      </w:pPr>
    </w:p>
    <w:p w:rsidR="002C15E9" w:rsidRDefault="002C15E9" w:rsidP="002C15E9">
      <w:pPr>
        <w:pStyle w:val="NoSpacing"/>
        <w:rPr>
          <w:rFonts w:ascii="Tahoma" w:hAnsi="Tahoma" w:cs="Tahoma"/>
        </w:rPr>
      </w:pPr>
    </w:p>
    <w:p w:rsidR="002C15E9" w:rsidRPr="002C15E9" w:rsidRDefault="002C15E9" w:rsidP="002C15E9">
      <w:pPr>
        <w:pStyle w:val="NoSpacing"/>
        <w:ind w:left="720"/>
        <w:rPr>
          <w:rFonts w:ascii="Tahoma" w:hAnsi="Tahoma" w:cs="Tahoma"/>
        </w:rPr>
      </w:pPr>
    </w:p>
    <w:p w:rsidR="002C15E9" w:rsidRDefault="002C15E9" w:rsidP="002C15E9">
      <w:pPr>
        <w:pStyle w:val="ListParagraph"/>
        <w:rPr>
          <w:rFonts w:ascii="Tahoma" w:hAnsi="Tahoma" w:cs="Tahoma"/>
        </w:rPr>
      </w:pPr>
    </w:p>
    <w:p w:rsidR="002C15E9" w:rsidRDefault="002C15E9" w:rsidP="002C15E9">
      <w:pPr>
        <w:pStyle w:val="NoSpacing"/>
        <w:ind w:left="720"/>
        <w:rPr>
          <w:rFonts w:ascii="Tahoma" w:hAnsi="Tahoma" w:cs="Tahoma"/>
        </w:rPr>
      </w:pPr>
    </w:p>
    <w:p w:rsidR="002C15E9" w:rsidRDefault="002C15E9" w:rsidP="002C15E9">
      <w:pPr>
        <w:pStyle w:val="NoSpacing"/>
        <w:ind w:left="720"/>
        <w:rPr>
          <w:rFonts w:ascii="Tahoma" w:hAnsi="Tahoma" w:cs="Tahoma"/>
        </w:rPr>
      </w:pPr>
    </w:p>
    <w:p w:rsidR="002C15E9" w:rsidRDefault="002C15E9" w:rsidP="002C15E9">
      <w:pPr>
        <w:pStyle w:val="ListParagraph"/>
        <w:rPr>
          <w:rFonts w:ascii="Tahoma" w:hAnsi="Tahoma" w:cs="Tahoma"/>
        </w:rPr>
      </w:pPr>
    </w:p>
    <w:p w:rsidR="002C15E9" w:rsidRDefault="002C15E9" w:rsidP="00416DF9">
      <w:pPr>
        <w:pStyle w:val="NoSpacing"/>
        <w:rPr>
          <w:rFonts w:ascii="Tahoma" w:hAnsi="Tahoma" w:cs="Tahoma"/>
        </w:rPr>
      </w:pPr>
    </w:p>
    <w:p w:rsidR="002C15E9" w:rsidRPr="002C15E9" w:rsidRDefault="002C15E9" w:rsidP="002C15E9">
      <w:pPr>
        <w:pStyle w:val="NoSpacing"/>
        <w:rPr>
          <w:rFonts w:ascii="Tahoma" w:hAnsi="Tahoma" w:cs="Tahoma"/>
        </w:rPr>
      </w:pPr>
    </w:p>
    <w:p w:rsidR="002C15E9" w:rsidRPr="002C15E9" w:rsidRDefault="002C15E9" w:rsidP="002C15E9">
      <w:pPr>
        <w:pStyle w:val="NoSpacing"/>
        <w:rPr>
          <w:rFonts w:ascii="Tahoma" w:hAnsi="Tahoma" w:cs="Tahoma"/>
        </w:rPr>
      </w:pPr>
    </w:p>
    <w:p w:rsidR="002C15E9" w:rsidRPr="001548B9" w:rsidRDefault="002C15E9" w:rsidP="002C15E9">
      <w:pPr>
        <w:pStyle w:val="NoSpacing"/>
        <w:rPr>
          <w:rFonts w:ascii="Tahoma" w:hAnsi="Tahoma" w:cs="Tahoma"/>
        </w:rPr>
      </w:pPr>
    </w:p>
    <w:p w:rsidR="002C15E9" w:rsidRPr="001548B9" w:rsidRDefault="002C15E9" w:rsidP="002C15E9">
      <w:pPr>
        <w:pStyle w:val="NoSpacing"/>
        <w:rPr>
          <w:rFonts w:ascii="Tahoma" w:hAnsi="Tahoma" w:cs="Tahoma"/>
        </w:rPr>
      </w:pPr>
    </w:p>
    <w:sectPr w:rsidR="002C15E9" w:rsidRPr="001548B9" w:rsidSect="00F87BB4">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E9" w:rsidRDefault="002C15E9" w:rsidP="009A0ED3">
      <w:pPr>
        <w:spacing w:line="240" w:lineRule="auto"/>
      </w:pPr>
      <w:r>
        <w:separator/>
      </w:r>
    </w:p>
  </w:endnote>
  <w:endnote w:type="continuationSeparator" w:id="0">
    <w:p w:rsidR="002C15E9" w:rsidRDefault="002C15E9" w:rsidP="009A0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E9" w:rsidRDefault="002C15E9" w:rsidP="009A0ED3">
      <w:pPr>
        <w:spacing w:line="240" w:lineRule="auto"/>
      </w:pPr>
      <w:r>
        <w:separator/>
      </w:r>
    </w:p>
  </w:footnote>
  <w:footnote w:type="continuationSeparator" w:id="0">
    <w:p w:rsidR="002C15E9" w:rsidRDefault="002C15E9" w:rsidP="009A0E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E9" w:rsidRDefault="002C15E9">
    <w:pPr>
      <w:pStyle w:val="Header"/>
    </w:pPr>
    <w:r>
      <w:t xml:space="preserve">Numeracy Action Plan </w:t>
    </w:r>
    <w:r>
      <w:ptab w:relativeTo="margin" w:alignment="center" w:leader="none"/>
    </w:r>
    <w:r>
      <w:t>2015-2016</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1EB"/>
    <w:multiLevelType w:val="hybridMultilevel"/>
    <w:tmpl w:val="6DBA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D1329"/>
    <w:multiLevelType w:val="hybridMultilevel"/>
    <w:tmpl w:val="5E6E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E6649"/>
    <w:multiLevelType w:val="hybridMultilevel"/>
    <w:tmpl w:val="AA2E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45966"/>
    <w:multiLevelType w:val="hybridMultilevel"/>
    <w:tmpl w:val="B502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41F17"/>
    <w:multiLevelType w:val="hybridMultilevel"/>
    <w:tmpl w:val="F970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16421"/>
    <w:multiLevelType w:val="hybridMultilevel"/>
    <w:tmpl w:val="6A06D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415D68"/>
    <w:multiLevelType w:val="multilevel"/>
    <w:tmpl w:val="7108D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A6C77"/>
    <w:multiLevelType w:val="hybridMultilevel"/>
    <w:tmpl w:val="735E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14BE9"/>
    <w:multiLevelType w:val="hybridMultilevel"/>
    <w:tmpl w:val="9E5A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B175A7"/>
    <w:multiLevelType w:val="hybridMultilevel"/>
    <w:tmpl w:val="1FC4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70648D"/>
    <w:multiLevelType w:val="hybridMultilevel"/>
    <w:tmpl w:val="9AD43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9C2BB7"/>
    <w:multiLevelType w:val="hybridMultilevel"/>
    <w:tmpl w:val="A282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DD58A3"/>
    <w:multiLevelType w:val="hybridMultilevel"/>
    <w:tmpl w:val="3850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424756"/>
    <w:multiLevelType w:val="hybridMultilevel"/>
    <w:tmpl w:val="DB06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7"/>
  </w:num>
  <w:num w:numId="5">
    <w:abstractNumId w:val="13"/>
  </w:num>
  <w:num w:numId="6">
    <w:abstractNumId w:val="0"/>
  </w:num>
  <w:num w:numId="7">
    <w:abstractNumId w:val="12"/>
  </w:num>
  <w:num w:numId="8">
    <w:abstractNumId w:val="1"/>
  </w:num>
  <w:num w:numId="9">
    <w:abstractNumId w:val="3"/>
  </w:num>
  <w:num w:numId="10">
    <w:abstractNumId w:val="10"/>
  </w:num>
  <w:num w:numId="11">
    <w:abstractNumId w:val="11"/>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B4"/>
    <w:rsid w:val="0000578D"/>
    <w:rsid w:val="00111065"/>
    <w:rsid w:val="001548B9"/>
    <w:rsid w:val="002C15E9"/>
    <w:rsid w:val="00317585"/>
    <w:rsid w:val="003429B3"/>
    <w:rsid w:val="003E428C"/>
    <w:rsid w:val="004117D6"/>
    <w:rsid w:val="00416DF9"/>
    <w:rsid w:val="00490B6D"/>
    <w:rsid w:val="004A21A6"/>
    <w:rsid w:val="004C1674"/>
    <w:rsid w:val="0055218D"/>
    <w:rsid w:val="00685F67"/>
    <w:rsid w:val="00695EAF"/>
    <w:rsid w:val="006B1CF8"/>
    <w:rsid w:val="007871F2"/>
    <w:rsid w:val="007A6B56"/>
    <w:rsid w:val="007D06B6"/>
    <w:rsid w:val="00811CFD"/>
    <w:rsid w:val="0082313A"/>
    <w:rsid w:val="008B4F04"/>
    <w:rsid w:val="008C1D3F"/>
    <w:rsid w:val="00965F53"/>
    <w:rsid w:val="009A0ED3"/>
    <w:rsid w:val="009C5A8C"/>
    <w:rsid w:val="009E40E4"/>
    <w:rsid w:val="009E783A"/>
    <w:rsid w:val="00A7785A"/>
    <w:rsid w:val="00AE3708"/>
    <w:rsid w:val="00BA05E7"/>
    <w:rsid w:val="00CE068A"/>
    <w:rsid w:val="00D81827"/>
    <w:rsid w:val="00DB2EEE"/>
    <w:rsid w:val="00DB79B9"/>
    <w:rsid w:val="00E169B7"/>
    <w:rsid w:val="00E40385"/>
    <w:rsid w:val="00E61939"/>
    <w:rsid w:val="00E9276C"/>
    <w:rsid w:val="00EC6574"/>
    <w:rsid w:val="00F23F29"/>
    <w:rsid w:val="00F72CE6"/>
    <w:rsid w:val="00F8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table" w:styleId="TableGrid">
    <w:name w:val="Table Grid"/>
    <w:basedOn w:val="TableNormal"/>
    <w:uiPriority w:val="59"/>
    <w:rsid w:val="00F8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ED3"/>
    <w:pPr>
      <w:tabs>
        <w:tab w:val="center" w:pos="4513"/>
        <w:tab w:val="right" w:pos="9026"/>
      </w:tabs>
      <w:spacing w:line="240" w:lineRule="auto"/>
    </w:pPr>
  </w:style>
  <w:style w:type="character" w:customStyle="1" w:styleId="HeaderChar">
    <w:name w:val="Header Char"/>
    <w:basedOn w:val="DefaultParagraphFont"/>
    <w:link w:val="Header"/>
    <w:uiPriority w:val="99"/>
    <w:rsid w:val="009A0ED3"/>
  </w:style>
  <w:style w:type="paragraph" w:styleId="Footer">
    <w:name w:val="footer"/>
    <w:basedOn w:val="Normal"/>
    <w:link w:val="FooterChar"/>
    <w:uiPriority w:val="99"/>
    <w:unhideWhenUsed/>
    <w:rsid w:val="009A0ED3"/>
    <w:pPr>
      <w:tabs>
        <w:tab w:val="center" w:pos="4513"/>
        <w:tab w:val="right" w:pos="9026"/>
      </w:tabs>
      <w:spacing w:line="240" w:lineRule="auto"/>
    </w:pPr>
  </w:style>
  <w:style w:type="character" w:customStyle="1" w:styleId="FooterChar">
    <w:name w:val="Footer Char"/>
    <w:basedOn w:val="DefaultParagraphFont"/>
    <w:link w:val="Footer"/>
    <w:uiPriority w:val="99"/>
    <w:rsid w:val="009A0ED3"/>
  </w:style>
  <w:style w:type="paragraph" w:styleId="BalloonText">
    <w:name w:val="Balloon Text"/>
    <w:basedOn w:val="Normal"/>
    <w:link w:val="BalloonTextChar"/>
    <w:uiPriority w:val="99"/>
    <w:semiHidden/>
    <w:unhideWhenUsed/>
    <w:rsid w:val="009A0E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D3"/>
    <w:rPr>
      <w:rFonts w:ascii="Tahoma" w:hAnsi="Tahoma" w:cs="Tahoma"/>
      <w:sz w:val="16"/>
      <w:szCs w:val="16"/>
    </w:rPr>
  </w:style>
  <w:style w:type="paragraph" w:styleId="ListParagraph">
    <w:name w:val="List Paragraph"/>
    <w:basedOn w:val="Normal"/>
    <w:uiPriority w:val="34"/>
    <w:qFormat/>
    <w:rsid w:val="002C1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table" w:styleId="TableGrid">
    <w:name w:val="Table Grid"/>
    <w:basedOn w:val="TableNormal"/>
    <w:uiPriority w:val="59"/>
    <w:rsid w:val="00F87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ED3"/>
    <w:pPr>
      <w:tabs>
        <w:tab w:val="center" w:pos="4513"/>
        <w:tab w:val="right" w:pos="9026"/>
      </w:tabs>
      <w:spacing w:line="240" w:lineRule="auto"/>
    </w:pPr>
  </w:style>
  <w:style w:type="character" w:customStyle="1" w:styleId="HeaderChar">
    <w:name w:val="Header Char"/>
    <w:basedOn w:val="DefaultParagraphFont"/>
    <w:link w:val="Header"/>
    <w:uiPriority w:val="99"/>
    <w:rsid w:val="009A0ED3"/>
  </w:style>
  <w:style w:type="paragraph" w:styleId="Footer">
    <w:name w:val="footer"/>
    <w:basedOn w:val="Normal"/>
    <w:link w:val="FooterChar"/>
    <w:uiPriority w:val="99"/>
    <w:unhideWhenUsed/>
    <w:rsid w:val="009A0ED3"/>
    <w:pPr>
      <w:tabs>
        <w:tab w:val="center" w:pos="4513"/>
        <w:tab w:val="right" w:pos="9026"/>
      </w:tabs>
      <w:spacing w:line="240" w:lineRule="auto"/>
    </w:pPr>
  </w:style>
  <w:style w:type="character" w:customStyle="1" w:styleId="FooterChar">
    <w:name w:val="Footer Char"/>
    <w:basedOn w:val="DefaultParagraphFont"/>
    <w:link w:val="Footer"/>
    <w:uiPriority w:val="99"/>
    <w:rsid w:val="009A0ED3"/>
  </w:style>
  <w:style w:type="paragraph" w:styleId="BalloonText">
    <w:name w:val="Balloon Text"/>
    <w:basedOn w:val="Normal"/>
    <w:link w:val="BalloonTextChar"/>
    <w:uiPriority w:val="99"/>
    <w:semiHidden/>
    <w:unhideWhenUsed/>
    <w:rsid w:val="009A0E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ED3"/>
    <w:rPr>
      <w:rFonts w:ascii="Tahoma" w:hAnsi="Tahoma" w:cs="Tahoma"/>
      <w:sz w:val="16"/>
      <w:szCs w:val="16"/>
    </w:rPr>
  </w:style>
  <w:style w:type="paragraph" w:styleId="ListParagraph">
    <w:name w:val="List Paragraph"/>
    <w:basedOn w:val="Normal"/>
    <w:uiPriority w:val="34"/>
    <w:qFormat/>
    <w:rsid w:val="002C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7281">
      <w:bodyDiv w:val="1"/>
      <w:marLeft w:val="0"/>
      <w:marRight w:val="0"/>
      <w:marTop w:val="0"/>
      <w:marBottom w:val="0"/>
      <w:divBdr>
        <w:top w:val="none" w:sz="0" w:space="0" w:color="auto"/>
        <w:left w:val="none" w:sz="0" w:space="0" w:color="auto"/>
        <w:bottom w:val="none" w:sz="0" w:space="0" w:color="auto"/>
        <w:right w:val="none" w:sz="0" w:space="0" w:color="auto"/>
      </w:divBdr>
      <w:divsChild>
        <w:div w:id="147093378">
          <w:marLeft w:val="0"/>
          <w:marRight w:val="0"/>
          <w:marTop w:val="0"/>
          <w:marBottom w:val="0"/>
          <w:divBdr>
            <w:top w:val="none" w:sz="0" w:space="0" w:color="auto"/>
            <w:left w:val="none" w:sz="0" w:space="0" w:color="auto"/>
            <w:bottom w:val="none" w:sz="0" w:space="0" w:color="auto"/>
            <w:right w:val="none" w:sz="0" w:space="0" w:color="auto"/>
          </w:divBdr>
          <w:divsChild>
            <w:div w:id="1942448526">
              <w:marLeft w:val="0"/>
              <w:marRight w:val="0"/>
              <w:marTop w:val="0"/>
              <w:marBottom w:val="0"/>
              <w:divBdr>
                <w:top w:val="none" w:sz="0" w:space="0" w:color="auto"/>
                <w:left w:val="none" w:sz="0" w:space="0" w:color="auto"/>
                <w:bottom w:val="none" w:sz="0" w:space="0" w:color="auto"/>
                <w:right w:val="none" w:sz="0" w:space="0" w:color="auto"/>
              </w:divBdr>
              <w:divsChild>
                <w:div w:id="1661621417">
                  <w:marLeft w:val="0"/>
                  <w:marRight w:val="0"/>
                  <w:marTop w:val="0"/>
                  <w:marBottom w:val="0"/>
                  <w:divBdr>
                    <w:top w:val="none" w:sz="0" w:space="0" w:color="auto"/>
                    <w:left w:val="none" w:sz="0" w:space="0" w:color="auto"/>
                    <w:bottom w:val="none" w:sz="0" w:space="0" w:color="auto"/>
                    <w:right w:val="none" w:sz="0" w:space="0" w:color="auto"/>
                  </w:divBdr>
                  <w:divsChild>
                    <w:div w:id="1579244713">
                      <w:marLeft w:val="0"/>
                      <w:marRight w:val="0"/>
                      <w:marTop w:val="0"/>
                      <w:marBottom w:val="0"/>
                      <w:divBdr>
                        <w:top w:val="none" w:sz="0" w:space="0" w:color="auto"/>
                        <w:left w:val="none" w:sz="0" w:space="0" w:color="auto"/>
                        <w:bottom w:val="none" w:sz="0" w:space="0" w:color="auto"/>
                        <w:right w:val="none" w:sz="0" w:space="0" w:color="auto"/>
                      </w:divBdr>
                      <w:divsChild>
                        <w:div w:id="210043893">
                          <w:marLeft w:val="0"/>
                          <w:marRight w:val="0"/>
                          <w:marTop w:val="0"/>
                          <w:marBottom w:val="0"/>
                          <w:divBdr>
                            <w:top w:val="none" w:sz="0" w:space="0" w:color="auto"/>
                            <w:left w:val="none" w:sz="0" w:space="0" w:color="auto"/>
                            <w:bottom w:val="none" w:sz="0" w:space="0" w:color="auto"/>
                            <w:right w:val="none" w:sz="0" w:space="0" w:color="auto"/>
                          </w:divBdr>
                          <w:divsChild>
                            <w:div w:id="187835218">
                              <w:marLeft w:val="0"/>
                              <w:marRight w:val="0"/>
                              <w:marTop w:val="0"/>
                              <w:marBottom w:val="0"/>
                              <w:divBdr>
                                <w:top w:val="none" w:sz="0" w:space="0" w:color="auto"/>
                                <w:left w:val="none" w:sz="0" w:space="0" w:color="auto"/>
                                <w:bottom w:val="none" w:sz="0" w:space="0" w:color="auto"/>
                                <w:right w:val="none" w:sz="0" w:space="0" w:color="auto"/>
                              </w:divBdr>
                              <w:divsChild>
                                <w:div w:id="788940315">
                                  <w:marLeft w:val="0"/>
                                  <w:marRight w:val="0"/>
                                  <w:marTop w:val="0"/>
                                  <w:marBottom w:val="0"/>
                                  <w:divBdr>
                                    <w:top w:val="none" w:sz="0" w:space="0" w:color="auto"/>
                                    <w:left w:val="none" w:sz="0" w:space="0" w:color="auto"/>
                                    <w:bottom w:val="none" w:sz="0" w:space="0" w:color="auto"/>
                                    <w:right w:val="none" w:sz="0" w:space="0" w:color="auto"/>
                                  </w:divBdr>
                                  <w:divsChild>
                                    <w:div w:id="283659394">
                                      <w:marLeft w:val="0"/>
                                      <w:marRight w:val="0"/>
                                      <w:marTop w:val="0"/>
                                      <w:marBottom w:val="0"/>
                                      <w:divBdr>
                                        <w:top w:val="none" w:sz="0" w:space="0" w:color="auto"/>
                                        <w:left w:val="none" w:sz="0" w:space="0" w:color="auto"/>
                                        <w:bottom w:val="none" w:sz="0" w:space="0" w:color="auto"/>
                                        <w:right w:val="none" w:sz="0" w:space="0" w:color="auto"/>
                                      </w:divBdr>
                                      <w:divsChild>
                                        <w:div w:id="1011251753">
                                          <w:marLeft w:val="0"/>
                                          <w:marRight w:val="0"/>
                                          <w:marTop w:val="0"/>
                                          <w:marBottom w:val="0"/>
                                          <w:divBdr>
                                            <w:top w:val="none" w:sz="0" w:space="0" w:color="auto"/>
                                            <w:left w:val="none" w:sz="0" w:space="0" w:color="auto"/>
                                            <w:bottom w:val="none" w:sz="0" w:space="0" w:color="auto"/>
                                            <w:right w:val="none" w:sz="0" w:space="0" w:color="auto"/>
                                          </w:divBdr>
                                          <w:divsChild>
                                            <w:div w:id="1016425037">
                                              <w:marLeft w:val="0"/>
                                              <w:marRight w:val="0"/>
                                              <w:marTop w:val="0"/>
                                              <w:marBottom w:val="0"/>
                                              <w:divBdr>
                                                <w:top w:val="none" w:sz="0" w:space="0" w:color="auto"/>
                                                <w:left w:val="none" w:sz="0" w:space="0" w:color="auto"/>
                                                <w:bottom w:val="none" w:sz="0" w:space="0" w:color="auto"/>
                                                <w:right w:val="none" w:sz="0" w:space="0" w:color="auto"/>
                                              </w:divBdr>
                                              <w:divsChild>
                                                <w:div w:id="976224848">
                                                  <w:marLeft w:val="0"/>
                                                  <w:marRight w:val="0"/>
                                                  <w:marTop w:val="0"/>
                                                  <w:marBottom w:val="0"/>
                                                  <w:divBdr>
                                                    <w:top w:val="none" w:sz="0" w:space="0" w:color="auto"/>
                                                    <w:left w:val="none" w:sz="0" w:space="0" w:color="auto"/>
                                                    <w:bottom w:val="none" w:sz="0" w:space="0" w:color="auto"/>
                                                    <w:right w:val="none" w:sz="0" w:space="0" w:color="auto"/>
                                                  </w:divBdr>
                                                  <w:divsChild>
                                                    <w:div w:id="1587153395">
                                                      <w:marLeft w:val="0"/>
                                                      <w:marRight w:val="0"/>
                                                      <w:marTop w:val="0"/>
                                                      <w:marBottom w:val="0"/>
                                                      <w:divBdr>
                                                        <w:top w:val="none" w:sz="0" w:space="0" w:color="auto"/>
                                                        <w:left w:val="none" w:sz="0" w:space="0" w:color="auto"/>
                                                        <w:bottom w:val="none" w:sz="0" w:space="0" w:color="auto"/>
                                                        <w:right w:val="none" w:sz="0" w:space="0" w:color="auto"/>
                                                      </w:divBdr>
                                                      <w:divsChild>
                                                        <w:div w:id="15276533">
                                                          <w:marLeft w:val="0"/>
                                                          <w:marRight w:val="0"/>
                                                          <w:marTop w:val="0"/>
                                                          <w:marBottom w:val="0"/>
                                                          <w:divBdr>
                                                            <w:top w:val="none" w:sz="0" w:space="0" w:color="auto"/>
                                                            <w:left w:val="none" w:sz="0" w:space="0" w:color="auto"/>
                                                            <w:bottom w:val="none" w:sz="0" w:space="0" w:color="auto"/>
                                                            <w:right w:val="none" w:sz="0" w:space="0" w:color="auto"/>
                                                          </w:divBdr>
                                                          <w:divsChild>
                                                            <w:div w:id="17582502">
                                                              <w:marLeft w:val="0"/>
                                                              <w:marRight w:val="0"/>
                                                              <w:marTop w:val="0"/>
                                                              <w:marBottom w:val="0"/>
                                                              <w:divBdr>
                                                                <w:top w:val="none" w:sz="0" w:space="0" w:color="auto"/>
                                                                <w:left w:val="none" w:sz="0" w:space="0" w:color="auto"/>
                                                                <w:bottom w:val="none" w:sz="0" w:space="0" w:color="auto"/>
                                                                <w:right w:val="none" w:sz="0" w:space="0" w:color="auto"/>
                                                              </w:divBdr>
                                                              <w:divsChild>
                                                                <w:div w:id="163671268">
                                                                  <w:marLeft w:val="405"/>
                                                                  <w:marRight w:val="0"/>
                                                                  <w:marTop w:val="0"/>
                                                                  <w:marBottom w:val="0"/>
                                                                  <w:divBdr>
                                                                    <w:top w:val="none" w:sz="0" w:space="0" w:color="auto"/>
                                                                    <w:left w:val="none" w:sz="0" w:space="0" w:color="auto"/>
                                                                    <w:bottom w:val="none" w:sz="0" w:space="0" w:color="auto"/>
                                                                    <w:right w:val="none" w:sz="0" w:space="0" w:color="auto"/>
                                                                  </w:divBdr>
                                                                  <w:divsChild>
                                                                    <w:div w:id="2079866241">
                                                                      <w:marLeft w:val="0"/>
                                                                      <w:marRight w:val="0"/>
                                                                      <w:marTop w:val="0"/>
                                                                      <w:marBottom w:val="0"/>
                                                                      <w:divBdr>
                                                                        <w:top w:val="none" w:sz="0" w:space="0" w:color="auto"/>
                                                                        <w:left w:val="none" w:sz="0" w:space="0" w:color="auto"/>
                                                                        <w:bottom w:val="none" w:sz="0" w:space="0" w:color="auto"/>
                                                                        <w:right w:val="none" w:sz="0" w:space="0" w:color="auto"/>
                                                                      </w:divBdr>
                                                                      <w:divsChild>
                                                                        <w:div w:id="105930275">
                                                                          <w:marLeft w:val="0"/>
                                                                          <w:marRight w:val="0"/>
                                                                          <w:marTop w:val="0"/>
                                                                          <w:marBottom w:val="0"/>
                                                                          <w:divBdr>
                                                                            <w:top w:val="none" w:sz="0" w:space="0" w:color="auto"/>
                                                                            <w:left w:val="none" w:sz="0" w:space="0" w:color="auto"/>
                                                                            <w:bottom w:val="none" w:sz="0" w:space="0" w:color="auto"/>
                                                                            <w:right w:val="none" w:sz="0" w:space="0" w:color="auto"/>
                                                                          </w:divBdr>
                                                                          <w:divsChild>
                                                                            <w:div w:id="104276741">
                                                                              <w:marLeft w:val="0"/>
                                                                              <w:marRight w:val="0"/>
                                                                              <w:marTop w:val="60"/>
                                                                              <w:marBottom w:val="0"/>
                                                                              <w:divBdr>
                                                                                <w:top w:val="none" w:sz="0" w:space="0" w:color="auto"/>
                                                                                <w:left w:val="none" w:sz="0" w:space="0" w:color="auto"/>
                                                                                <w:bottom w:val="none" w:sz="0" w:space="0" w:color="auto"/>
                                                                                <w:right w:val="none" w:sz="0" w:space="0" w:color="auto"/>
                                                                              </w:divBdr>
                                                                              <w:divsChild>
                                                                                <w:div w:id="1231378845">
                                                                                  <w:marLeft w:val="0"/>
                                                                                  <w:marRight w:val="0"/>
                                                                                  <w:marTop w:val="0"/>
                                                                                  <w:marBottom w:val="0"/>
                                                                                  <w:divBdr>
                                                                                    <w:top w:val="none" w:sz="0" w:space="0" w:color="auto"/>
                                                                                    <w:left w:val="none" w:sz="0" w:space="0" w:color="auto"/>
                                                                                    <w:bottom w:val="none" w:sz="0" w:space="0" w:color="auto"/>
                                                                                    <w:right w:val="none" w:sz="0" w:space="0" w:color="auto"/>
                                                                                  </w:divBdr>
                                                                                  <w:divsChild>
                                                                                    <w:div w:id="975599816">
                                                                                      <w:marLeft w:val="0"/>
                                                                                      <w:marRight w:val="0"/>
                                                                                      <w:marTop w:val="0"/>
                                                                                      <w:marBottom w:val="0"/>
                                                                                      <w:divBdr>
                                                                                        <w:top w:val="none" w:sz="0" w:space="0" w:color="auto"/>
                                                                                        <w:left w:val="none" w:sz="0" w:space="0" w:color="auto"/>
                                                                                        <w:bottom w:val="single" w:sz="6" w:space="15" w:color="auto"/>
                                                                                        <w:right w:val="none" w:sz="0" w:space="0" w:color="auto"/>
                                                                                      </w:divBdr>
                                                                                      <w:divsChild>
                                                                                        <w:div w:id="212931026">
                                                                                          <w:marLeft w:val="0"/>
                                                                                          <w:marRight w:val="0"/>
                                                                                          <w:marTop w:val="0"/>
                                                                                          <w:marBottom w:val="0"/>
                                                                                          <w:divBdr>
                                                                                            <w:top w:val="none" w:sz="0" w:space="0" w:color="auto"/>
                                                                                            <w:left w:val="none" w:sz="0" w:space="0" w:color="auto"/>
                                                                                            <w:bottom w:val="none" w:sz="0" w:space="0" w:color="auto"/>
                                                                                            <w:right w:val="none" w:sz="0" w:space="0" w:color="auto"/>
                                                                                          </w:divBdr>
                                                                                          <w:divsChild>
                                                                                            <w:div w:id="1297906824">
                                                                                              <w:marLeft w:val="0"/>
                                                                                              <w:marRight w:val="0"/>
                                                                                              <w:marTop w:val="0"/>
                                                                                              <w:marBottom w:val="60"/>
                                                                                              <w:divBdr>
                                                                                                <w:top w:val="none" w:sz="0" w:space="0" w:color="auto"/>
                                                                                                <w:left w:val="none" w:sz="0" w:space="0" w:color="auto"/>
                                                                                                <w:bottom w:val="none" w:sz="0" w:space="0" w:color="auto"/>
                                                                                                <w:right w:val="none" w:sz="0" w:space="0" w:color="auto"/>
                                                                                              </w:divBdr>
                                                                                              <w:divsChild>
                                                                                                <w:div w:id="1570336507">
                                                                                                  <w:marLeft w:val="0"/>
                                                                                                  <w:marRight w:val="0"/>
                                                                                                  <w:marTop w:val="0"/>
                                                                                                  <w:marBottom w:val="0"/>
                                                                                                  <w:divBdr>
                                                                                                    <w:top w:val="none" w:sz="0" w:space="0" w:color="auto"/>
                                                                                                    <w:left w:val="none" w:sz="0" w:space="0" w:color="auto"/>
                                                                                                    <w:bottom w:val="none" w:sz="0" w:space="0" w:color="auto"/>
                                                                                                    <w:right w:val="none" w:sz="0" w:space="0" w:color="auto"/>
                                                                                                  </w:divBdr>
                                                                                                  <w:divsChild>
                                                                                                    <w:div w:id="1123813973">
                                                                                                      <w:marLeft w:val="0"/>
                                                                                                      <w:marRight w:val="0"/>
                                                                                                      <w:marTop w:val="0"/>
                                                                                                      <w:marBottom w:val="0"/>
                                                                                                      <w:divBdr>
                                                                                                        <w:top w:val="none" w:sz="0" w:space="0" w:color="auto"/>
                                                                                                        <w:left w:val="none" w:sz="0" w:space="0" w:color="auto"/>
                                                                                                        <w:bottom w:val="none" w:sz="0" w:space="0" w:color="auto"/>
                                                                                                        <w:right w:val="none" w:sz="0" w:space="0" w:color="auto"/>
                                                                                                      </w:divBdr>
                                                                                                      <w:divsChild>
                                                                                                        <w:div w:id="180167057">
                                                                                                          <w:marLeft w:val="0"/>
                                                                                                          <w:marRight w:val="0"/>
                                                                                                          <w:marTop w:val="0"/>
                                                                                                          <w:marBottom w:val="0"/>
                                                                                                          <w:divBdr>
                                                                                                            <w:top w:val="none" w:sz="0" w:space="0" w:color="auto"/>
                                                                                                            <w:left w:val="none" w:sz="0" w:space="0" w:color="auto"/>
                                                                                                            <w:bottom w:val="none" w:sz="0" w:space="0" w:color="auto"/>
                                                                                                            <w:right w:val="none" w:sz="0" w:space="0" w:color="auto"/>
                                                                                                          </w:divBdr>
                                                                                                          <w:divsChild>
                                                                                                            <w:div w:id="4717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E3BFF-1882-4FA8-A549-E3DA8CAE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Lisa-Marie Farrar</dc:creator>
  <cp:lastModifiedBy>Mr C Murray</cp:lastModifiedBy>
  <cp:revision>2</cp:revision>
  <cp:lastPrinted>2016-06-09T14:49:00Z</cp:lastPrinted>
  <dcterms:created xsi:type="dcterms:W3CDTF">2016-06-10T08:36:00Z</dcterms:created>
  <dcterms:modified xsi:type="dcterms:W3CDTF">2016-06-10T08:36:00Z</dcterms:modified>
</cp:coreProperties>
</file>